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杭州城南物业服务有限公司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严剑江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:35.15.00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方小娥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物业管理流程：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签订合同→项目策划→前期摸排→成立物业管理处→项目入驻→提供服务→征求意见→完善体系→服务持续改进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特殊过程的控制/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服务全过程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潜在火灾事故的发生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固体危废弃物的排放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需制定相关管理方案：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消防安全管理规定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固体危废弃物管理规定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触电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意外伤害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及传染病感染等；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需制定相关管理方案：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电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工作业的安全管控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加强现场检查。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物业管理条例、浙江省保安管理条例、杭州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市物业管理条例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杭州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市物业管理规定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杭州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市固体废物污染环境防治管理办法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spacing w:line="280" w:lineRule="exact"/>
        <w:jc w:val="left"/>
        <w:rPr>
          <w:rFonts w:hint="eastAsia" w:ascii="Times New Roman" w:hAnsi="Times New Roman" w:eastAsia="宋体" w:cs="Times New Roman"/>
          <w:b/>
          <w:sz w:val="20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刘玉兰   王央央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sz w:val="20"/>
        </w:rPr>
        <w:t>方小娥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eastAsia="zh-CN"/>
        </w:rPr>
        <w:t>2021-6-4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刘玉兰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eastAsia="zh-CN"/>
        </w:rPr>
        <w:t>2021-6-4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804A1F"/>
    <w:rsid w:val="31556570"/>
    <w:rsid w:val="39B0051D"/>
    <w:rsid w:val="423E6F51"/>
    <w:rsid w:val="49643146"/>
    <w:rsid w:val="561D2F10"/>
    <w:rsid w:val="576528F6"/>
    <w:rsid w:val="6DA84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llg881223</cp:lastModifiedBy>
  <dcterms:modified xsi:type="dcterms:W3CDTF">2021-06-29T02:00:10Z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3E5667A826D8411C9E86471822CC781B</vt:lpwstr>
  </property>
</Properties>
</file>