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受审核方：江西广泉专用汽车制造有限公司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褚敏杰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2021-N1QMS-3068076</w:t>
            </w:r>
          </w:p>
          <w:p>
            <w:pPr>
              <w:jc w:val="center"/>
              <w:rPr>
                <w:b/>
                <w:sz w:val="21"/>
                <w:szCs w:val="21"/>
              </w:rPr>
            </w:pPr>
            <w:r>
              <w:rPr>
                <w:b/>
                <w:sz w:val="21"/>
                <w:szCs w:val="21"/>
              </w:rPr>
              <w:t>2021-N1EMS-3068076</w:t>
            </w:r>
          </w:p>
          <w:p>
            <w:pPr>
              <w:jc w:val="center"/>
              <w:rPr>
                <w:b/>
                <w:sz w:val="21"/>
                <w:szCs w:val="21"/>
              </w:rPr>
            </w:pPr>
            <w:r>
              <w:rPr>
                <w:b/>
                <w:sz w:val="21"/>
                <w:szCs w:val="21"/>
              </w:rPr>
              <w:t>2019-N1OHSMS-2068076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谢建辉</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江铃汽车股份有限公司</w:t>
            </w:r>
          </w:p>
        </w:tc>
        <w:tc>
          <w:tcPr>
            <w:tcW w:w="1728" w:type="dxa"/>
            <w:gridSpan w:val="2"/>
            <w:vAlign w:val="center"/>
          </w:tcPr>
          <w:p>
            <w:pPr>
              <w:jc w:val="center"/>
              <w:rPr>
                <w:b/>
                <w:sz w:val="21"/>
                <w:szCs w:val="21"/>
              </w:rPr>
            </w:pPr>
            <w:r>
              <w:rPr>
                <w:b/>
                <w:sz w:val="21"/>
                <w:szCs w:val="21"/>
              </w:rPr>
              <w:t>Q:22.01.00</w:t>
            </w:r>
          </w:p>
          <w:p>
            <w:pPr>
              <w:jc w:val="center"/>
              <w:rPr>
                <w:b/>
                <w:sz w:val="21"/>
                <w:szCs w:val="21"/>
              </w:rPr>
            </w:pPr>
            <w:r>
              <w:rPr>
                <w:b/>
                <w:sz w:val="21"/>
                <w:szCs w:val="21"/>
              </w:rPr>
              <w:t>E:22.01.00</w:t>
            </w:r>
          </w:p>
          <w:p>
            <w:pPr>
              <w:jc w:val="center"/>
              <w:rPr>
                <w:b/>
                <w:sz w:val="21"/>
                <w:szCs w:val="21"/>
              </w:rPr>
            </w:pPr>
            <w:r>
              <w:rPr>
                <w:b/>
                <w:sz w:val="21"/>
                <w:szCs w:val="21"/>
              </w:rPr>
              <w:t>O:22.01.00</w:t>
            </w:r>
          </w:p>
        </w:tc>
        <w:tc>
          <w:tcPr>
            <w:tcW w:w="1729" w:type="dxa"/>
            <w:gridSpan w:val="2"/>
            <w:vAlign w:val="center"/>
          </w:tcPr>
          <w:p>
            <w:pPr>
              <w:jc w:val="center"/>
              <w:rPr>
                <w:b/>
                <w:sz w:val="21"/>
                <w:szCs w:val="21"/>
              </w:rPr>
            </w:pPr>
            <w:r>
              <w:rPr>
                <w:b/>
                <w:sz w:val="21"/>
                <w:szCs w:val="21"/>
              </w:rPr>
              <w:t>ISC-JSZJ-109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pStyle w:val="2"/>
        <w:rPr>
          <w:rFonts w:hint="eastAsia"/>
        </w:rPr>
      </w:pP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w:t>
      </w:r>
      <w:r>
        <w:rPr>
          <w:rFonts w:hint="eastAsia"/>
          <w:b/>
          <w:sz w:val="21"/>
          <w:szCs w:val="21"/>
          <w:lang w:val="en-US" w:eastAsia="zh-CN"/>
        </w:rPr>
        <w:t xml:space="preserve"> </w:t>
      </w:r>
      <w:r>
        <w:rPr>
          <w:rFonts w:hint="eastAsia"/>
          <w:b/>
          <w:sz w:val="21"/>
          <w:szCs w:val="21"/>
        </w:rPr>
        <w:t>45001</w:t>
      </w:r>
      <w:r>
        <w:rPr>
          <w:rFonts w:hint="eastAsia"/>
          <w:b/>
          <w:sz w:val="21"/>
          <w:szCs w:val="21"/>
          <w:lang w:val="en-US" w:eastAsia="zh-CN"/>
        </w:rPr>
        <w:t>:</w:t>
      </w:r>
      <w:r>
        <w:rPr>
          <w:rFonts w:hint="eastAsia"/>
          <w:b/>
          <w:sz w:val="21"/>
          <w:szCs w:val="21"/>
        </w:rPr>
        <w:t>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b/>
          <w:sz w:val="21"/>
          <w:szCs w:val="21"/>
        </w:rPr>
      </w:pP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FF0000"/>
                <w:sz w:val="21"/>
              </w:rPr>
            </w:pPr>
            <w:bookmarkStart w:id="9" w:name="组织名称Add"/>
            <w:r>
              <w:rPr>
                <w:rFonts w:ascii="宋体"/>
                <w:b/>
                <w:color w:val="FF0000"/>
                <w:sz w:val="21"/>
              </w:rPr>
              <w:t>江西广泉专用汽车制造有限公司</w:t>
            </w:r>
            <w:bookmarkEnd w:id="9"/>
          </w:p>
        </w:tc>
        <w:tc>
          <w:tcPr>
            <w:tcW w:w="1672" w:type="dxa"/>
            <w:vAlign w:val="center"/>
          </w:tcPr>
          <w:p>
            <w:pPr>
              <w:spacing w:line="260" w:lineRule="exact"/>
              <w:jc w:val="center"/>
              <w:rPr>
                <w:b/>
                <w:spacing w:val="-20"/>
              </w:rPr>
            </w:pPr>
            <w:r>
              <w:rPr>
                <w:rFonts w:hint="eastAsia" w:ascii="宋体" w:hAnsi="宋体"/>
                <w:b/>
                <w:sz w:val="21"/>
              </w:rPr>
              <w:t>组织人数及变动情况核实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0" w:name="注册地址"/>
            <w:r>
              <w:rPr>
                <w:rFonts w:ascii="宋体"/>
                <w:b/>
                <w:sz w:val="21"/>
              </w:rPr>
              <w:t>江西省宜春市樟树市城北工业园</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1" w:name="注册邮编"/>
            <w:r>
              <w:rPr>
                <w:rFonts w:ascii="宋体"/>
                <w:b/>
                <w:sz w:val="21"/>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r>
              <w:rPr>
                <w:rFonts w:ascii="宋体"/>
                <w:b/>
                <w:sz w:val="21"/>
              </w:rPr>
              <w:t>江西省宜春市樟树市城北工业园</w:t>
            </w:r>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2" w:name="办公邮编"/>
            <w:r>
              <w:rPr>
                <w:rFonts w:ascii="宋体"/>
                <w:b/>
                <w:sz w:val="21"/>
              </w:rPr>
              <w:t>331200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3" w:name="生产地址Add"/>
            <w:r>
              <w:rPr>
                <w:rFonts w:ascii="宋体"/>
                <w:b/>
                <w:sz w:val="21"/>
              </w:rPr>
              <w:t>江西省宜春市樟树市城北工业园</w:t>
            </w:r>
            <w:bookmarkEnd w:id="13"/>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4" w:name="生产邮编"/>
            <w:r>
              <w:rPr>
                <w:rFonts w:ascii="宋体"/>
                <w:b/>
                <w:sz w:val="21"/>
              </w:rPr>
              <w:t>331200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5" w:name="联系人"/>
            <w:r>
              <w:rPr>
                <w:rFonts w:ascii="宋体"/>
                <w:b/>
                <w:sz w:val="21"/>
              </w:rPr>
              <w:t>姜建平</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0795-7813999</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18" w:name="法人"/>
            <w:r>
              <w:rPr>
                <w:rFonts w:ascii="宋体" w:hAnsi="宋体"/>
                <w:b/>
                <w:sz w:val="21"/>
                <w:szCs w:val="21"/>
              </w:rPr>
              <w:t>彭苏敏</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19" w:name="管理者代表"/>
            <w:r>
              <w:rPr>
                <w:rFonts w:ascii="宋体"/>
                <w:b/>
                <w:sz w:val="21"/>
              </w:rPr>
              <w:t>余淮清</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2021年06月19日 上午至2021年06月21日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rFonts w:hint="eastAsia" w:ascii="宋体" w:hAnsi="宋体"/>
                <w:b/>
                <w:sz w:val="21"/>
                <w:szCs w:val="21"/>
              </w:rPr>
              <w:t>：殡仪车专用汽车改装制造</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：殡仪车专用汽车改装制造所涉及的环境管理活动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：殡仪车专用汽车改装制造所涉及的相关职业健康安全管理活动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Q：22.01.00</w:t>
            </w:r>
          </w:p>
          <w:p>
            <w:pPr>
              <w:spacing w:line="260" w:lineRule="exact"/>
              <w:rPr>
                <w:rFonts w:ascii="宋体" w:hAnsi="宋体"/>
                <w:b/>
                <w:sz w:val="21"/>
                <w:szCs w:val="21"/>
              </w:rPr>
            </w:pPr>
            <w:r>
              <w:rPr>
                <w:rFonts w:ascii="宋体" w:hAnsi="宋体"/>
                <w:b/>
                <w:sz w:val="21"/>
                <w:szCs w:val="21"/>
              </w:rPr>
              <w:t>E：22.01.00</w:t>
            </w:r>
          </w:p>
          <w:p>
            <w:pPr>
              <w:spacing w:line="260" w:lineRule="exact"/>
              <w:rPr>
                <w:rFonts w:ascii="宋体" w:hAnsi="宋体"/>
                <w:b/>
                <w:sz w:val="21"/>
                <w:szCs w:val="21"/>
              </w:rPr>
            </w:pPr>
            <w:r>
              <w:rPr>
                <w:rFonts w:ascii="宋体" w:hAnsi="宋体"/>
                <w:b/>
                <w:sz w:val="21"/>
                <w:szCs w:val="21"/>
              </w:rPr>
              <w:t>O：22.01.00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证书有效期</w:t>
            </w:r>
          </w:p>
        </w:tc>
        <w:tc>
          <w:tcPr>
            <w:tcW w:w="1618" w:type="dxa"/>
            <w:gridSpan w:val="2"/>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2023.5.24</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2023.5.24</w:t>
            </w:r>
          </w:p>
          <w:p>
            <w:pPr>
              <w:spacing w:line="260" w:lineRule="exact"/>
              <w:rPr>
                <w:rFonts w:hint="default" w:ascii="宋体" w:hAnsi="宋体"/>
                <w:b/>
                <w:sz w:val="21"/>
                <w:szCs w:val="21"/>
                <w:lang w:val="en-US" w:eastAsia="zh-CN"/>
              </w:rPr>
            </w:pPr>
            <w:r>
              <w:rPr>
                <w:rFonts w:hint="eastAsia" w:ascii="宋体" w:hAnsi="宋体"/>
                <w:b/>
                <w:sz w:val="21"/>
                <w:szCs w:val="21"/>
                <w:lang w:val="en-US" w:eastAsia="zh-CN"/>
              </w:rPr>
              <w:t>2023.5.24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2020年05月18日 下午至21日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470" w:firstLineChars="223"/>
        <w:rPr>
          <w:rFonts w:ascii="宋体" w:hAnsi="宋体"/>
          <w:b/>
          <w:sz w:val="21"/>
          <w:szCs w:val="21"/>
        </w:rPr>
      </w:pPr>
    </w:p>
    <w:p>
      <w:pPr>
        <w:spacing w:line="360" w:lineRule="auto"/>
        <w:rPr>
          <w:b/>
          <w:sz w:val="26"/>
          <w:szCs w:val="26"/>
        </w:rPr>
      </w:pPr>
      <w:r>
        <w:rPr>
          <w:rFonts w:ascii="宋体" w:hAnsi="宋体"/>
          <w:b/>
          <w:sz w:val="21"/>
          <w:szCs w:val="21"/>
        </w:rPr>
        <w:br w:type="page"/>
      </w: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keepNext w:val="0"/>
              <w:keepLines w:val="0"/>
              <w:pageBreakBefore w:val="0"/>
              <w:kinsoku/>
              <w:wordWrap/>
              <w:overflowPunct/>
              <w:topLinePunct w:val="0"/>
              <w:autoSpaceDE/>
              <w:autoSpaceDN/>
              <w:bidi w:val="0"/>
              <w:adjustRightInd w:val="0"/>
              <w:snapToGrid w:val="0"/>
              <w:spacing w:line="360" w:lineRule="auto"/>
              <w:ind w:right="120" w:rightChars="50"/>
              <w:textAlignment w:val="baseline"/>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de-DE"/>
              </w:rPr>
            </w:pPr>
            <w:r>
              <w:rPr>
                <w:rFonts w:hint="eastAsia" w:ascii="宋体" w:hAnsi="宋体" w:eastAsia="宋体" w:cs="Arial"/>
                <w:color w:val="auto"/>
                <w:spacing w:val="-6"/>
                <w:sz w:val="21"/>
                <w:szCs w:val="21"/>
                <w:highlight w:val="none"/>
                <w:lang w:val="de-DE"/>
              </w:rPr>
              <w:t>江西广泉专用取车制造有限公司</w:t>
            </w:r>
            <w:r>
              <w:rPr>
                <w:rFonts w:hint="eastAsia" w:ascii="宋体" w:hAnsi="宋体" w:cs="Arial"/>
                <w:color w:val="auto"/>
                <w:spacing w:val="-6"/>
                <w:sz w:val="21"/>
                <w:szCs w:val="21"/>
                <w:highlight w:val="none"/>
                <w:lang w:val="en-US" w:eastAsia="zh-CN"/>
              </w:rPr>
              <w:t>成立于2018年8月</w:t>
            </w:r>
            <w:r>
              <w:rPr>
                <w:rFonts w:hint="eastAsia" w:ascii="宋体" w:hAnsi="宋体" w:eastAsia="宋体" w:cs="Arial"/>
                <w:color w:val="auto"/>
                <w:spacing w:val="-6"/>
                <w:sz w:val="21"/>
                <w:szCs w:val="21"/>
                <w:highlight w:val="none"/>
                <w:lang w:val="de-DE"/>
              </w:rPr>
              <w:t>；注册资金</w:t>
            </w:r>
            <w:r>
              <w:rPr>
                <w:rFonts w:hint="eastAsia" w:ascii="宋体" w:hAnsi="宋体" w:cs="Arial"/>
                <w:color w:val="auto"/>
                <w:spacing w:val="-6"/>
                <w:sz w:val="21"/>
                <w:szCs w:val="21"/>
                <w:highlight w:val="none"/>
                <w:lang w:val="en-US" w:eastAsia="zh-CN"/>
              </w:rPr>
              <w:t>3189</w:t>
            </w:r>
            <w:r>
              <w:rPr>
                <w:rFonts w:hint="eastAsia" w:ascii="宋体" w:hAnsi="宋体" w:eastAsia="宋体" w:cs="Arial"/>
                <w:color w:val="auto"/>
                <w:spacing w:val="-6"/>
                <w:sz w:val="21"/>
                <w:szCs w:val="21"/>
                <w:highlight w:val="none"/>
                <w:lang w:val="de-DE"/>
              </w:rPr>
              <w:t>万元</w:t>
            </w:r>
            <w:r>
              <w:rPr>
                <w:rFonts w:hint="eastAsia" w:ascii="宋体" w:hAnsi="宋体" w:eastAsia="宋体" w:cs="Arial"/>
                <w:color w:val="auto"/>
                <w:spacing w:val="-6"/>
                <w:sz w:val="21"/>
                <w:szCs w:val="21"/>
                <w:lang w:val="de-DE"/>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en-US" w:eastAsia="zh-CN"/>
              </w:rPr>
              <w:t>注册地址：</w:t>
            </w:r>
            <w:r>
              <w:rPr>
                <w:rFonts w:hint="eastAsia" w:ascii="宋体" w:hAnsi="宋体" w:eastAsia="宋体" w:cs="Arial"/>
                <w:color w:val="auto"/>
                <w:spacing w:val="-6"/>
                <w:sz w:val="21"/>
                <w:szCs w:val="21"/>
                <w:highlight w:val="none"/>
                <w:lang w:val="de-DE"/>
              </w:rPr>
              <w:t>江西省宜春市樟树市城北</w:t>
            </w:r>
            <w:r>
              <w:rPr>
                <w:rFonts w:hint="eastAsia" w:ascii="宋体" w:hAnsi="宋体" w:eastAsia="宋体" w:cs="Arial"/>
                <w:color w:val="auto"/>
                <w:spacing w:val="-6"/>
                <w:sz w:val="21"/>
                <w:szCs w:val="21"/>
                <w:highlight w:val="none"/>
                <w:lang w:val="en-US" w:eastAsia="zh-CN"/>
              </w:rPr>
              <w:t>工业园</w:t>
            </w:r>
            <w:r>
              <w:rPr>
                <w:rFonts w:hint="eastAsia" w:ascii="宋体" w:hAnsi="宋体" w:eastAsia="宋体" w:cs="Arial"/>
                <w:color w:val="auto"/>
                <w:spacing w:val="-6"/>
                <w:sz w:val="21"/>
                <w:szCs w:val="21"/>
                <w:highlight w:val="none"/>
                <w:lang w:val="de-DE"/>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生产</w:t>
            </w:r>
            <w:r>
              <w:rPr>
                <w:rFonts w:hint="eastAsia" w:ascii="宋体" w:hAnsi="宋体" w:eastAsia="宋体" w:cs="Arial"/>
                <w:color w:val="auto"/>
                <w:spacing w:val="-6"/>
                <w:sz w:val="21"/>
                <w:szCs w:val="21"/>
                <w:highlight w:val="none"/>
                <w:lang w:val="en-US" w:eastAsia="zh-CN"/>
              </w:rPr>
              <w:t>经营地址：</w:t>
            </w:r>
            <w:r>
              <w:rPr>
                <w:rFonts w:hint="eastAsia" w:ascii="宋体" w:hAnsi="宋体" w:eastAsia="宋体" w:cs="Arial"/>
                <w:color w:val="auto"/>
                <w:spacing w:val="-6"/>
                <w:sz w:val="21"/>
                <w:szCs w:val="21"/>
                <w:highlight w:val="none"/>
                <w:lang w:val="de-DE"/>
              </w:rPr>
              <w:t>江西省宜春市樟树市城北</w:t>
            </w:r>
            <w:r>
              <w:rPr>
                <w:rFonts w:hint="eastAsia" w:ascii="宋体" w:hAnsi="宋体" w:eastAsia="宋体" w:cs="Arial"/>
                <w:color w:val="auto"/>
                <w:spacing w:val="-6"/>
                <w:sz w:val="21"/>
                <w:szCs w:val="21"/>
                <w:highlight w:val="none"/>
                <w:lang w:val="en-US" w:eastAsia="zh-CN"/>
              </w:rPr>
              <w:t>工业园</w:t>
            </w:r>
            <w:r>
              <w:rPr>
                <w:rFonts w:hint="eastAsia" w:ascii="宋体" w:hAnsi="宋体" w:eastAsia="宋体" w:cs="Arial"/>
                <w:color w:val="auto"/>
                <w:spacing w:val="-6"/>
                <w:sz w:val="21"/>
                <w:szCs w:val="21"/>
                <w:highlight w:val="none"/>
                <w:lang w:val="de-DE"/>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en-US" w:eastAsia="zh-CN"/>
              </w:rPr>
              <w:t>营业执照经营范围：</w:t>
            </w:r>
            <w:r>
              <w:rPr>
                <w:rFonts w:hint="eastAsia" w:ascii="宋体" w:hAnsi="宋体" w:eastAsia="宋体" w:cs="Arial"/>
                <w:color w:val="auto"/>
                <w:spacing w:val="-6"/>
                <w:sz w:val="21"/>
                <w:szCs w:val="21"/>
                <w:highlight w:val="none"/>
                <w:lang w:val="de-DE"/>
              </w:rPr>
              <w:t>殡仪车、环卫车等各类专用汽车改装、制造、销售</w:t>
            </w:r>
            <w:r>
              <w:rPr>
                <w:rFonts w:hint="eastAsia" w:ascii="宋体" w:hAnsi="宋体" w:eastAsia="宋体" w:cs="Arial"/>
                <w:color w:val="auto"/>
                <w:spacing w:val="-6"/>
                <w:sz w:val="21"/>
                <w:szCs w:val="21"/>
                <w:highlight w:val="none"/>
                <w:lang w:val="en-US" w:eastAsia="zh-CN"/>
              </w:rPr>
              <w:t>等</w:t>
            </w:r>
            <w:r>
              <w:rPr>
                <w:rFonts w:hint="eastAsia" w:ascii="宋体" w:hAnsi="宋体" w:cs="Arial"/>
                <w:color w:val="auto"/>
                <w:spacing w:val="-6"/>
                <w:sz w:val="21"/>
                <w:szCs w:val="21"/>
                <w:highlight w:val="none"/>
                <w:lang w:val="en-US" w:eastAsia="zh-CN"/>
              </w:rPr>
              <w:t>，无变化</w:t>
            </w:r>
            <w:r>
              <w:rPr>
                <w:rFonts w:hint="eastAsia" w:ascii="宋体" w:hAnsi="宋体" w:eastAsia="宋体" w:cs="Arial"/>
                <w:color w:val="auto"/>
                <w:spacing w:val="-6"/>
                <w:sz w:val="21"/>
                <w:szCs w:val="21"/>
                <w:highlight w:val="none"/>
                <w:lang w:val="de-DE"/>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覆盖认证范围：</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Q：殡仪车专用汽车改装制造</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E：殡仪车专用汽车改装制造所涉及的环境管理活动</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O：殡仪车专用汽车改装制造所涉及的相关职业健康安全管理活动</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eastAsia="zh-CN"/>
              </w:rPr>
            </w:pPr>
            <w:r>
              <w:rPr>
                <w:rFonts w:hint="eastAsia" w:ascii="宋体" w:hAnsi="宋体" w:eastAsia="宋体" w:cs="Arial"/>
                <w:color w:val="auto"/>
                <w:spacing w:val="-6"/>
                <w:sz w:val="21"/>
                <w:szCs w:val="21"/>
                <w:highlight w:val="none"/>
                <w:lang w:val="de-DE"/>
              </w:rPr>
              <w:t>现有员工</w:t>
            </w:r>
            <w:r>
              <w:rPr>
                <w:rFonts w:hint="eastAsia" w:ascii="宋体" w:hAnsi="宋体" w:eastAsia="宋体" w:cs="Arial"/>
                <w:color w:val="auto"/>
                <w:spacing w:val="-6"/>
                <w:sz w:val="21"/>
                <w:szCs w:val="21"/>
                <w:highlight w:val="none"/>
                <w:lang w:val="en-US" w:eastAsia="zh-CN"/>
              </w:rPr>
              <w:t>22</w:t>
            </w:r>
            <w:r>
              <w:rPr>
                <w:rFonts w:hint="eastAsia" w:ascii="宋体" w:hAnsi="宋体" w:eastAsia="宋体" w:cs="Arial"/>
                <w:color w:val="auto"/>
                <w:spacing w:val="-6"/>
                <w:sz w:val="21"/>
                <w:szCs w:val="21"/>
                <w:highlight w:val="none"/>
                <w:lang w:val="de-DE"/>
              </w:rPr>
              <w:t>人</w:t>
            </w:r>
            <w:r>
              <w:rPr>
                <w:rFonts w:hint="eastAsia" w:ascii="宋体" w:hAnsi="宋体" w:eastAsia="宋体" w:cs="Arial"/>
                <w:color w:val="auto"/>
                <w:spacing w:val="-6"/>
                <w:sz w:val="21"/>
                <w:szCs w:val="21"/>
                <w:highlight w:val="none"/>
                <w:lang w:val="de-DE"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de-DE"/>
              </w:rPr>
              <w:t>主要设备有光纤激光切割机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电液伺服折弯机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螺杆式空气压缩机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气动切管机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高速自动弯管机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数控弯管机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机器人组焊平台等；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de-DE"/>
              </w:rPr>
              <w:t>主要检测设备有</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en-US" w:eastAsia="zh-CN"/>
              </w:rPr>
              <w:t>水平尺</w:t>
            </w:r>
            <w:r>
              <w:rPr>
                <w:rFonts w:hint="eastAsia" w:ascii="宋体" w:hAnsi="宋体" w:eastAsia="宋体" w:cs="Arial"/>
                <w:color w:val="auto"/>
                <w:spacing w:val="-6"/>
                <w:sz w:val="21"/>
                <w:szCs w:val="21"/>
                <w:highlight w:val="none"/>
                <w:lang w:val="de-DE"/>
              </w:rPr>
              <w:t>、钢尺、卷尺、</w:t>
            </w:r>
            <w:r>
              <w:rPr>
                <w:rFonts w:hint="eastAsia" w:ascii="宋体" w:hAnsi="宋体" w:eastAsia="宋体" w:cs="Arial"/>
                <w:color w:val="auto"/>
                <w:spacing w:val="-6"/>
                <w:sz w:val="21"/>
                <w:szCs w:val="21"/>
                <w:highlight w:val="none"/>
                <w:lang w:val="en-US" w:eastAsia="zh-CN"/>
              </w:rPr>
              <w:t>激光测距</w:t>
            </w:r>
            <w:r>
              <w:rPr>
                <w:rFonts w:hint="eastAsia" w:ascii="宋体" w:hAnsi="宋体" w:eastAsia="宋体" w:cs="Arial"/>
                <w:color w:val="auto"/>
                <w:spacing w:val="-6"/>
                <w:sz w:val="21"/>
                <w:szCs w:val="21"/>
                <w:highlight w:val="none"/>
                <w:lang w:val="de-DE"/>
              </w:rPr>
              <w:t>仪、游标卡尺</w:t>
            </w:r>
            <w:r>
              <w:rPr>
                <w:rFonts w:hint="eastAsia" w:ascii="宋体" w:hAnsi="宋体" w:cs="Arial"/>
                <w:color w:val="auto"/>
                <w:spacing w:val="-6"/>
                <w:sz w:val="21"/>
                <w:szCs w:val="21"/>
                <w:highlight w:val="none"/>
                <w:lang w:val="de-DE" w:eastAsia="zh-CN"/>
              </w:rPr>
              <w:t>（</w:t>
            </w:r>
            <w:r>
              <w:rPr>
                <w:rFonts w:hint="eastAsia" w:ascii="宋体" w:hAnsi="宋体" w:cs="Arial"/>
                <w:color w:val="auto"/>
                <w:spacing w:val="-6"/>
                <w:sz w:val="21"/>
                <w:szCs w:val="21"/>
                <w:highlight w:val="none"/>
                <w:lang w:val="en-US" w:eastAsia="zh-CN"/>
              </w:rPr>
              <w:t>数显</w:t>
            </w:r>
            <w:r>
              <w:rPr>
                <w:rFonts w:hint="eastAsia" w:ascii="宋体" w:hAnsi="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de-DE"/>
              </w:rPr>
              <w:t>公司设有生产部</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技术部</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供应部</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行政部</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销售部</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财务部。</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经交流得知公司</w:t>
            </w:r>
            <w:r>
              <w:rPr>
                <w:rFonts w:hint="default" w:ascii="宋体" w:hAnsi="宋体" w:eastAsia="宋体" w:cs="Arial"/>
                <w:color w:val="auto"/>
                <w:spacing w:val="-6"/>
                <w:sz w:val="21"/>
                <w:szCs w:val="21"/>
                <w:highlight w:val="none"/>
                <w:lang w:val="en-US" w:eastAsia="zh-CN"/>
              </w:rPr>
              <w:t>通过定期的网站获取、顾客沟通、及定期内部总结等方式</w:t>
            </w:r>
            <w:r>
              <w:rPr>
                <w:rFonts w:hint="eastAsia" w:ascii="宋体" w:hAnsi="宋体" w:eastAsia="宋体" w:cs="Arial"/>
                <w:color w:val="auto"/>
                <w:spacing w:val="-6"/>
                <w:sz w:val="21"/>
                <w:szCs w:val="21"/>
                <w:highlight w:val="none"/>
                <w:lang w:val="en-US" w:eastAsia="zh-CN"/>
              </w:rPr>
              <w:t>对内外部因素</w:t>
            </w:r>
            <w:r>
              <w:rPr>
                <w:rFonts w:hint="default" w:ascii="宋体" w:hAnsi="宋体" w:eastAsia="宋体" w:cs="Arial"/>
                <w:color w:val="auto"/>
                <w:spacing w:val="-6"/>
                <w:sz w:val="21"/>
                <w:szCs w:val="21"/>
                <w:highlight w:val="none"/>
                <w:lang w:val="en-US" w:eastAsia="zh-CN"/>
              </w:rPr>
              <w:t>进行监视和评审</w:t>
            </w:r>
            <w:r>
              <w:rPr>
                <w:rFonts w:hint="eastAsia" w:ascii="宋体" w:hAnsi="宋体" w:eastAsia="宋体" w:cs="Arial"/>
                <w:color w:val="auto"/>
                <w:spacing w:val="-6"/>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外部因素：</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殡葬政策改革带来的</w:t>
            </w:r>
            <w:r>
              <w:rPr>
                <w:rFonts w:hint="default" w:ascii="宋体" w:hAnsi="宋体" w:eastAsia="宋体" w:cs="Arial"/>
                <w:color w:val="auto"/>
                <w:spacing w:val="-6"/>
                <w:sz w:val="21"/>
                <w:szCs w:val="21"/>
                <w:highlight w:val="none"/>
                <w:lang w:val="en-US" w:eastAsia="zh-CN"/>
              </w:rPr>
              <w:t>行业发展机遇，安全环保的法规和政府对生产加工业的环保性、安全性和质量提出了越来越高的要求，行业有着非常大的提升空间，并取得迅速的发展。</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原材料价格受国际、国内政策影响较大；</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国内文化、社会因素</w:t>
            </w:r>
            <w:r>
              <w:rPr>
                <w:rFonts w:hint="eastAsia" w:ascii="宋体" w:hAnsi="宋体" w:eastAsia="宋体" w:cs="Arial"/>
                <w:color w:val="auto"/>
                <w:spacing w:val="-6"/>
                <w:sz w:val="21"/>
                <w:szCs w:val="21"/>
                <w:highlight w:val="none"/>
                <w:lang w:val="en-US" w:eastAsia="zh-CN"/>
              </w:rPr>
              <w:t>等影响因素也带来行业发展的利好</w:t>
            </w:r>
            <w:r>
              <w:rPr>
                <w:rFonts w:hint="default" w:ascii="宋体" w:hAnsi="宋体" w:eastAsia="宋体" w:cs="Arial"/>
                <w:color w:val="auto"/>
                <w:spacing w:val="-6"/>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与同类企业相比，具有</w:t>
            </w:r>
            <w:r>
              <w:rPr>
                <w:rFonts w:hint="eastAsia" w:ascii="宋体" w:hAnsi="宋体" w:eastAsia="宋体" w:cs="Arial"/>
                <w:color w:val="auto"/>
                <w:spacing w:val="-6"/>
                <w:sz w:val="21"/>
                <w:szCs w:val="21"/>
                <w:highlight w:val="none"/>
                <w:lang w:val="en-US" w:eastAsia="zh-CN"/>
              </w:rPr>
              <w:t>设备先进、</w:t>
            </w:r>
            <w:r>
              <w:rPr>
                <w:rFonts w:hint="default" w:ascii="宋体" w:hAnsi="宋体" w:eastAsia="宋体" w:cs="Arial"/>
                <w:color w:val="auto"/>
                <w:spacing w:val="-6"/>
                <w:sz w:val="21"/>
                <w:szCs w:val="21"/>
                <w:highlight w:val="none"/>
                <w:lang w:val="en-US" w:eastAsia="zh-CN"/>
              </w:rPr>
              <w:t>人员少、生产效率高</w:t>
            </w:r>
            <w:r>
              <w:rPr>
                <w:rFonts w:hint="eastAsia" w:ascii="宋体" w:hAnsi="宋体" w:eastAsia="宋体" w:cs="Arial"/>
                <w:color w:val="auto"/>
                <w:spacing w:val="-6"/>
                <w:sz w:val="21"/>
                <w:szCs w:val="21"/>
                <w:highlight w:val="none"/>
                <w:lang w:val="en-US" w:eastAsia="zh-CN"/>
              </w:rPr>
              <w:t>、</w:t>
            </w:r>
            <w:r>
              <w:rPr>
                <w:rFonts w:hint="default" w:ascii="宋体" w:hAnsi="宋体" w:eastAsia="宋体" w:cs="Arial"/>
                <w:color w:val="auto"/>
                <w:spacing w:val="-6"/>
                <w:sz w:val="21"/>
                <w:szCs w:val="21"/>
                <w:highlight w:val="none"/>
                <w:lang w:val="en-US" w:eastAsia="zh-CN"/>
              </w:rPr>
              <w:t>生产周期短、技术力量</w:t>
            </w:r>
            <w:r>
              <w:rPr>
                <w:rFonts w:hint="eastAsia" w:ascii="宋体" w:hAnsi="宋体" w:eastAsia="宋体" w:cs="Arial"/>
                <w:color w:val="auto"/>
                <w:spacing w:val="-6"/>
                <w:sz w:val="21"/>
                <w:szCs w:val="21"/>
                <w:highlight w:val="none"/>
                <w:lang w:val="en-US" w:eastAsia="zh-CN"/>
              </w:rPr>
              <w:t>强等</w:t>
            </w:r>
            <w:r>
              <w:rPr>
                <w:rFonts w:hint="default" w:ascii="宋体" w:hAnsi="宋体" w:eastAsia="宋体" w:cs="Arial"/>
                <w:color w:val="auto"/>
                <w:spacing w:val="-6"/>
                <w:sz w:val="21"/>
                <w:szCs w:val="21"/>
                <w:highlight w:val="none"/>
                <w:lang w:val="en-US" w:eastAsia="zh-CN"/>
              </w:rPr>
              <w:t>优势。</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内部因素：</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公司的人员均为有多年生产实践经验和质检及相关岗位管理工作经验</w:t>
            </w:r>
            <w:r>
              <w:rPr>
                <w:rFonts w:hint="eastAsia" w:ascii="宋体" w:hAnsi="宋体" w:eastAsia="宋体" w:cs="Arial"/>
                <w:color w:val="auto"/>
                <w:spacing w:val="-6"/>
                <w:sz w:val="21"/>
                <w:szCs w:val="21"/>
                <w:highlight w:val="none"/>
                <w:lang w:val="en-US" w:eastAsia="zh-CN"/>
              </w:rPr>
              <w:t>；</w:t>
            </w:r>
            <w:r>
              <w:rPr>
                <w:rFonts w:hint="default" w:ascii="宋体" w:hAnsi="宋体" w:eastAsia="宋体" w:cs="Arial"/>
                <w:color w:val="auto"/>
                <w:spacing w:val="-6"/>
                <w:sz w:val="21"/>
                <w:szCs w:val="21"/>
                <w:highlight w:val="none"/>
                <w:lang w:val="en-US" w:eastAsia="zh-CN"/>
              </w:rPr>
              <w:t>生产技术人员全部经过技能/合规性培训，业务熟练，质量意识</w:t>
            </w:r>
            <w:r>
              <w:rPr>
                <w:rFonts w:hint="eastAsia" w:ascii="宋体" w:hAnsi="宋体" w:eastAsia="宋体" w:cs="Arial"/>
                <w:color w:val="auto"/>
                <w:spacing w:val="-6"/>
                <w:sz w:val="21"/>
                <w:szCs w:val="21"/>
                <w:highlight w:val="none"/>
                <w:lang w:val="en-US" w:eastAsia="zh-CN"/>
              </w:rPr>
              <w:t>、</w:t>
            </w:r>
            <w:r>
              <w:rPr>
                <w:rFonts w:hint="default" w:ascii="宋体" w:hAnsi="宋体" w:eastAsia="宋体" w:cs="Arial"/>
                <w:color w:val="auto"/>
                <w:spacing w:val="-6"/>
                <w:sz w:val="21"/>
                <w:szCs w:val="21"/>
                <w:highlight w:val="none"/>
                <w:lang w:val="en-US" w:eastAsia="zh-CN"/>
              </w:rPr>
              <w:t>环境保护意识</w:t>
            </w:r>
            <w:r>
              <w:rPr>
                <w:rFonts w:hint="eastAsia" w:ascii="宋体" w:hAnsi="宋体" w:eastAsia="宋体" w:cs="Arial"/>
                <w:color w:val="auto"/>
                <w:spacing w:val="-6"/>
                <w:sz w:val="21"/>
                <w:szCs w:val="21"/>
                <w:highlight w:val="none"/>
                <w:lang w:val="en-US" w:eastAsia="zh-CN"/>
              </w:rPr>
              <w:t>、职业健康安全意识</w:t>
            </w:r>
            <w:r>
              <w:rPr>
                <w:rFonts w:hint="default" w:ascii="宋体" w:hAnsi="宋体" w:eastAsia="宋体" w:cs="Arial"/>
                <w:color w:val="auto"/>
                <w:spacing w:val="-6"/>
                <w:sz w:val="21"/>
                <w:szCs w:val="21"/>
                <w:highlight w:val="none"/>
                <w:lang w:val="en-US" w:eastAsia="zh-CN"/>
              </w:rPr>
              <w:t>较强。</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采用先进成熟的生产工艺，产品</w:t>
            </w:r>
            <w:r>
              <w:rPr>
                <w:rFonts w:hint="eastAsia" w:ascii="宋体" w:hAnsi="宋体" w:eastAsia="宋体" w:cs="Arial"/>
                <w:color w:val="auto"/>
                <w:spacing w:val="-6"/>
                <w:sz w:val="21"/>
                <w:szCs w:val="21"/>
                <w:highlight w:val="none"/>
                <w:lang w:val="en-US" w:eastAsia="zh-CN"/>
              </w:rPr>
              <w:t>、</w:t>
            </w:r>
            <w:r>
              <w:rPr>
                <w:rFonts w:hint="default" w:ascii="宋体" w:hAnsi="宋体" w:eastAsia="宋体" w:cs="Arial"/>
                <w:color w:val="auto"/>
                <w:spacing w:val="-6"/>
                <w:sz w:val="21"/>
                <w:szCs w:val="21"/>
                <w:highlight w:val="none"/>
                <w:lang w:val="en-US" w:eastAsia="zh-CN"/>
              </w:rPr>
              <w:t>环境、职业健康安全有保证。</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公司财务能保障公司质量/环境/职业健康安全管理体系运行所需</w:t>
            </w:r>
            <w:r>
              <w:rPr>
                <w:rFonts w:hint="eastAsia" w:ascii="宋体" w:hAnsi="宋体" w:eastAsia="宋体" w:cs="Arial"/>
                <w:color w:val="auto"/>
                <w:spacing w:val="-6"/>
                <w:sz w:val="21"/>
                <w:szCs w:val="21"/>
                <w:highlight w:val="none"/>
                <w:lang w:val="en-US" w:eastAsia="zh-CN"/>
              </w:rPr>
              <w:t>，</w:t>
            </w:r>
            <w:r>
              <w:rPr>
                <w:rFonts w:hint="default" w:ascii="宋体" w:hAnsi="宋体" w:eastAsia="宋体" w:cs="Arial"/>
                <w:color w:val="auto"/>
                <w:spacing w:val="-6"/>
                <w:sz w:val="21"/>
                <w:szCs w:val="21"/>
                <w:highlight w:val="none"/>
                <w:lang w:val="en-US" w:eastAsia="zh-CN"/>
              </w:rPr>
              <w:t>公司的技术、基础设施、环保安全设施配备齐全、过程运行环境控制良好</w:t>
            </w:r>
            <w:r>
              <w:rPr>
                <w:rFonts w:hint="eastAsia" w:ascii="宋体" w:hAnsi="宋体" w:eastAsia="宋体" w:cs="Arial"/>
                <w:color w:val="auto"/>
                <w:spacing w:val="-6"/>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ascii="宋体" w:hAnsi="宋体"/>
                <w:b/>
                <w:sz w:val="21"/>
                <w:szCs w:val="21"/>
              </w:rPr>
            </w:pPr>
            <w:r>
              <w:rPr>
                <w:rFonts w:hint="default" w:ascii="宋体" w:hAnsi="宋体" w:eastAsia="宋体" w:cs="Arial"/>
                <w:color w:val="auto"/>
                <w:spacing w:val="-6"/>
                <w:sz w:val="21"/>
                <w:szCs w:val="21"/>
                <w:highlight w:val="none"/>
                <w:lang w:val="en-US" w:eastAsia="zh-CN"/>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241" w:right="113" w:hanging="241" w:hangingChars="100"/>
              <w:jc w:val="center"/>
              <w:rPr>
                <w:rFonts w:ascii="宋体"/>
                <w:b/>
                <w:szCs w:val="21"/>
              </w:rPr>
            </w:pPr>
          </w:p>
        </w:tc>
        <w:tc>
          <w:tcPr>
            <w:tcW w:w="9198" w:type="dxa"/>
          </w:tcPr>
          <w:p>
            <w:pPr>
              <w:keepNext w:val="0"/>
              <w:keepLines w:val="0"/>
              <w:pageBreakBefore w:val="0"/>
              <w:kinsoku/>
              <w:wordWrap/>
              <w:overflowPunct/>
              <w:topLinePunct w:val="0"/>
              <w:autoSpaceDE/>
              <w:autoSpaceDN/>
              <w:bidi w:val="0"/>
              <w:adjustRightInd w:val="0"/>
              <w:snapToGrid w:val="0"/>
              <w:spacing w:line="360" w:lineRule="auto"/>
              <w:ind w:right="120" w:rightChars="50"/>
              <w:textAlignment w:val="baseline"/>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公司确定了与质量、环境、职业健康安全管理体系有关的相关方包括</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顾客/最终消费者、员工、政府、外部供方、竞争对手、社会相邻单位等；公司明确了相关方要求与期望、监测指标或项目、监测频率、监测部门等。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ascii="宋体" w:hAnsi="宋体"/>
                <w:b/>
                <w:sz w:val="21"/>
                <w:szCs w:val="21"/>
              </w:rPr>
            </w:pPr>
            <w:r>
              <w:rPr>
                <w:rFonts w:hint="default" w:ascii="宋体" w:hAnsi="宋体" w:cs="Arial"/>
                <w:color w:val="auto"/>
                <w:spacing w:val="-6"/>
                <w:sz w:val="21"/>
                <w:szCs w:val="21"/>
                <w:lang w:val="en-US" w:eastAsia="zh-CN"/>
              </w:rPr>
              <w:t>对这些相关方</w:t>
            </w:r>
            <w:r>
              <w:rPr>
                <w:rFonts w:hint="eastAsia" w:ascii="宋体" w:hAnsi="宋体" w:cs="Arial"/>
                <w:color w:val="auto"/>
                <w:spacing w:val="-6"/>
                <w:sz w:val="21"/>
                <w:szCs w:val="21"/>
                <w:lang w:val="en-US" w:eastAsia="zh-CN"/>
              </w:rPr>
              <w:t>监视</w:t>
            </w:r>
            <w:r>
              <w:rPr>
                <w:rFonts w:hint="default" w:ascii="宋体" w:hAnsi="宋体" w:cs="Arial"/>
                <w:color w:val="auto"/>
                <w:spacing w:val="-6"/>
                <w:sz w:val="21"/>
                <w:szCs w:val="21"/>
                <w:lang w:val="en-US" w:eastAsia="zh-CN"/>
              </w:rPr>
              <w:t>和评审的方法有：上级文件、标准和规范的获取、设备器具检定、沟通等。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241" w:right="113" w:hanging="241" w:hangingChars="100"/>
              <w:jc w:val="center"/>
              <w:rPr>
                <w:rFonts w:ascii="宋体"/>
                <w:b/>
                <w:szCs w:val="21"/>
              </w:rPr>
            </w:pPr>
          </w:p>
        </w:tc>
        <w:tc>
          <w:tcPr>
            <w:tcW w:w="9198" w:type="dxa"/>
          </w:tcPr>
          <w:p>
            <w:pPr>
              <w:keepNext w:val="0"/>
              <w:keepLines w:val="0"/>
              <w:pageBreakBefore w:val="0"/>
              <w:kinsoku/>
              <w:wordWrap/>
              <w:overflowPunct/>
              <w:topLinePunct w:val="0"/>
              <w:autoSpaceDE/>
              <w:autoSpaceDN/>
              <w:bidi w:val="0"/>
              <w:adjustRightInd w:val="0"/>
              <w:snapToGrid w:val="0"/>
              <w:spacing w:line="360" w:lineRule="auto"/>
              <w:ind w:right="120" w:rightChars="50"/>
              <w:textAlignment w:val="baseline"/>
              <w:rPr>
                <w:rFonts w:hint="eastAsia" w:ascii="宋体" w:hAnsi="宋体"/>
                <w:b/>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de-DE"/>
              </w:rPr>
              <w:t>质量至上、持续创新、诚实守信、顾客至上</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de-DE"/>
              </w:rPr>
              <w:t>预防为主，降低风险；遵章守法，减污降耗</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highlight w:val="none"/>
                <w:lang w:val="en-US" w:eastAsia="zh-CN"/>
              </w:rPr>
              <w:t>方针适宜于公司现状，在管理手册中明确，通过文件发放，使员工获知，适用时提供给相关方。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241" w:right="113" w:hanging="241" w:hangingChars="100"/>
              <w:jc w:val="center"/>
              <w:rPr>
                <w:rFonts w:ascii="宋体"/>
                <w:b/>
                <w:szCs w:val="21"/>
              </w:rPr>
            </w:pP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基于对4.1和4.2的考虑，分析了公司存在的风险和机遇：</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机遇：政策影响和传统文化的影响，</w:t>
            </w:r>
            <w:r>
              <w:rPr>
                <w:rFonts w:hint="default" w:ascii="宋体" w:hAnsi="宋体" w:cs="Arial"/>
                <w:color w:val="auto"/>
                <w:spacing w:val="-6"/>
                <w:sz w:val="21"/>
                <w:szCs w:val="21"/>
                <w:lang w:val="en-US" w:eastAsia="zh-CN"/>
              </w:rPr>
              <w:t>对企业有较好的</w:t>
            </w:r>
            <w:r>
              <w:rPr>
                <w:rFonts w:hint="eastAsia" w:ascii="宋体" w:hAnsi="宋体" w:cs="Arial"/>
                <w:color w:val="auto"/>
                <w:spacing w:val="-6"/>
                <w:sz w:val="21"/>
                <w:szCs w:val="21"/>
                <w:lang w:val="en-US" w:eastAsia="zh-CN"/>
              </w:rPr>
              <w:t>的发展机遇</w:t>
            </w:r>
            <w:r>
              <w:rPr>
                <w:rFonts w:hint="default" w:ascii="宋体" w:hAnsi="宋体" w:cs="Arial"/>
                <w:color w:val="auto"/>
                <w:spacing w:val="-6"/>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风险：原材料价格波动较大，产业政策的变化可能给公司带来发展的风险</w:t>
            </w:r>
            <w:r>
              <w:rPr>
                <w:rFonts w:hint="default" w:ascii="宋体" w:hAnsi="宋体" w:cs="Arial"/>
                <w:color w:val="auto"/>
                <w:spacing w:val="-6"/>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编制有《风险和机遇的应对控制程序》，对组织内外的风险和机遇进行了策划。</w:t>
            </w:r>
            <w:r>
              <w:rPr>
                <w:rFonts w:hint="eastAsia" w:ascii="宋体" w:hAnsi="宋体" w:cs="Arial"/>
                <w:color w:val="auto"/>
                <w:spacing w:val="-6"/>
                <w:sz w:val="21"/>
                <w:szCs w:val="21"/>
                <w:lang w:val="en-US" w:eastAsia="zh-CN"/>
              </w:rPr>
              <w:t>介绍说，公司</w:t>
            </w:r>
            <w:r>
              <w:rPr>
                <w:rFonts w:hint="default" w:ascii="宋体" w:hAnsi="宋体" w:cs="Arial"/>
                <w:color w:val="auto"/>
                <w:spacing w:val="-6"/>
                <w:sz w:val="21"/>
                <w:szCs w:val="21"/>
                <w:lang w:val="en-US" w:eastAsia="zh-CN"/>
              </w:rPr>
              <w:t>识别了风险和机遇来源、风险和机遇内容、管理措施、责任部门、实时时间、评价措施等</w:t>
            </w:r>
            <w:r>
              <w:rPr>
                <w:rFonts w:hint="eastAsia" w:ascii="宋体" w:hAnsi="宋体" w:cs="Arial"/>
                <w:color w:val="auto"/>
                <w:spacing w:val="-6"/>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b/>
                <w:sz w:val="21"/>
                <w:szCs w:val="21"/>
                <w:lang w:val="en-US" w:eastAsia="zh-CN"/>
              </w:rPr>
            </w:pPr>
            <w:r>
              <w:rPr>
                <w:rFonts w:hint="eastAsia" w:ascii="宋体" w:hAnsi="宋体" w:cs="Arial"/>
                <w:color w:val="auto"/>
                <w:spacing w:val="-6"/>
                <w:sz w:val="21"/>
                <w:szCs w:val="21"/>
                <w:lang w:val="en-US" w:eastAsia="zh-CN"/>
              </w:rPr>
              <w:t>为应对相应风险和机遇，公司依据GB/T19001-2016、GB/T24001-2016、GB/T45001-2020标准的要求并结合本公司的具体情况，采取PDCA的过程方法，建立、实施、保持并持续改进质量、环境、职业健康安全管理体系。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pageBreakBefore w:val="0"/>
              <w:kinsoku/>
              <w:wordWrap/>
              <w:overflowPunct/>
              <w:topLinePunct w:val="0"/>
              <w:autoSpaceDE/>
              <w:autoSpaceDN/>
              <w:bidi w:val="0"/>
              <w:adjustRightInd w:val="0"/>
              <w:snapToGrid w:val="0"/>
              <w:spacing w:line="360" w:lineRule="auto"/>
              <w:ind w:right="120" w:rightChars="50"/>
              <w:textAlignment w:val="baseline"/>
              <w:rPr>
                <w:rFonts w:hint="eastAsia" w:ascii="宋体" w:hAnsi="宋体"/>
                <w:b/>
                <w:sz w:val="21"/>
                <w:szCs w:val="21"/>
              </w:rPr>
            </w:pPr>
            <w:r>
              <w:rPr>
                <w:rFonts w:hint="eastAsia" w:ascii="宋体" w:hAnsi="宋体"/>
                <w:b/>
                <w:sz w:val="21"/>
                <w:szCs w:val="21"/>
              </w:rPr>
              <w:t>质量管理体系过程有：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原材料采购—进货检验—激光切割—折弯工序—焊接工序—组装工序—总检—整车出厂</w:t>
            </w:r>
          </w:p>
          <w:p>
            <w:pPr>
              <w:keepNext w:val="0"/>
              <w:keepLines w:val="0"/>
              <w:pageBreakBefore w:val="0"/>
              <w:tabs>
                <w:tab w:val="left" w:pos="540"/>
              </w:tabs>
              <w:kinsoku/>
              <w:wordWrap/>
              <w:overflowPunct/>
              <w:topLinePunct w:val="0"/>
              <w:autoSpaceDE/>
              <w:autoSpaceDN/>
              <w:bidi w:val="0"/>
              <w:spacing w:line="360" w:lineRule="auto"/>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焊接</w:t>
            </w:r>
          </w:p>
          <w:p>
            <w:pPr>
              <w:keepNext w:val="0"/>
              <w:keepLines w:val="0"/>
              <w:pageBreakBefore w:val="0"/>
              <w:tabs>
                <w:tab w:val="left" w:pos="540"/>
              </w:tabs>
              <w:kinsoku/>
              <w:wordWrap/>
              <w:overflowPunct/>
              <w:topLinePunct w:val="0"/>
              <w:autoSpaceDE/>
              <w:autoSpaceDN/>
              <w:bidi w:val="0"/>
              <w:spacing w:line="360" w:lineRule="auto"/>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焊接</w:t>
            </w:r>
          </w:p>
          <w:p>
            <w:pPr>
              <w:keepNext w:val="0"/>
              <w:keepLines w:val="0"/>
              <w:pageBreakBefore w:val="0"/>
              <w:tabs>
                <w:tab w:val="left" w:pos="540"/>
              </w:tabs>
              <w:kinsoku/>
              <w:wordWrap/>
              <w:overflowPunct/>
              <w:topLinePunct w:val="0"/>
              <w:autoSpaceDE/>
              <w:autoSpaceDN/>
              <w:bidi w:val="0"/>
              <w:spacing w:line="360" w:lineRule="auto"/>
              <w:ind w:left="211" w:hanging="211" w:hangingChars="100"/>
              <w:rPr>
                <w:rFonts w:hint="eastAsia"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重大环境因素：固体废物排放</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潜在火灾</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噪声排放</w:t>
            </w:r>
            <w:r>
              <w:rPr>
                <w:rFonts w:hint="eastAsia" w:ascii="宋体" w:hAnsi="宋体" w:cs="Arial"/>
                <w:color w:val="auto"/>
                <w:spacing w:val="-6"/>
                <w:sz w:val="21"/>
                <w:szCs w:val="21"/>
                <w:lang w:val="en-US" w:eastAsia="zh-CN"/>
              </w:rPr>
              <w:t>、焊接烟尘</w:t>
            </w:r>
            <w:r>
              <w:rPr>
                <w:rFonts w:hint="default" w:ascii="宋体" w:hAnsi="宋体" w:cs="Arial"/>
                <w:color w:val="auto"/>
                <w:spacing w:val="-6"/>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通用措施——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制定目标、指标，编制运行控制文件，运行控制；一旦发生按相关应急预案执行。</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固（危）废——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一般固废集中收集外售；</w:t>
            </w:r>
            <w:r>
              <w:rPr>
                <w:rFonts w:hint="eastAsia" w:cs="Times New Roman"/>
                <w:b w:val="0"/>
                <w:bCs/>
                <w:color w:val="auto"/>
                <w:kern w:val="2"/>
                <w:sz w:val="20"/>
                <w:szCs w:val="22"/>
                <w:lang w:val="en-US" w:eastAsia="zh-CN" w:bidi="ar-SA"/>
              </w:rPr>
              <w:t>（办公）</w:t>
            </w:r>
            <w:r>
              <w:rPr>
                <w:rFonts w:hint="eastAsia" w:ascii="Times New Roman" w:hAnsi="Times New Roman" w:eastAsia="宋体" w:cs="Times New Roman"/>
                <w:b w:val="0"/>
                <w:bCs/>
                <w:color w:val="auto"/>
                <w:kern w:val="2"/>
                <w:sz w:val="20"/>
                <w:szCs w:val="22"/>
                <w:lang w:val="en-US" w:eastAsia="zh-CN" w:bidi="ar-SA"/>
              </w:rPr>
              <w:t>危废</w:t>
            </w:r>
            <w:r>
              <w:rPr>
                <w:rFonts w:hint="eastAsia" w:cs="Times New Roman"/>
                <w:b w:val="0"/>
                <w:bCs/>
                <w:color w:val="auto"/>
                <w:kern w:val="2"/>
                <w:sz w:val="20"/>
                <w:szCs w:val="22"/>
                <w:lang w:val="en-US" w:eastAsia="zh-CN" w:bidi="ar-SA"/>
              </w:rPr>
              <w:t>以旧换新由供应商带回</w:t>
            </w:r>
            <w:r>
              <w:rPr>
                <w:rFonts w:hint="eastAsia" w:ascii="Times New Roman" w:hAnsi="Times New Roman" w:eastAsia="宋体" w:cs="Times New Roman"/>
                <w:b w:val="0"/>
                <w:bCs/>
                <w:color w:val="auto"/>
                <w:kern w:val="2"/>
                <w:sz w:val="20"/>
                <w:szCs w:val="2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噪声排放——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选用低噪声设备，合理布局，隔声减震，厂房隔音；</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color w:val="auto"/>
                <w:kern w:val="2"/>
                <w:sz w:val="20"/>
                <w:szCs w:val="22"/>
                <w:lang w:val="en-US" w:eastAsia="zh-CN" w:bidi="ar-SA"/>
              </w:rPr>
            </w:pPr>
            <w:r>
              <w:rPr>
                <w:rFonts w:hint="eastAsia" w:ascii="Times New Roman" w:hAnsi="Times New Roman" w:eastAsia="宋体" w:cs="Times New Roman"/>
                <w:b w:val="0"/>
                <w:bCs/>
                <w:color w:val="auto"/>
                <w:kern w:val="2"/>
                <w:sz w:val="20"/>
                <w:szCs w:val="22"/>
                <w:lang w:val="en-US" w:eastAsia="zh-CN" w:bidi="ar-SA"/>
              </w:rPr>
              <w:t>潜在火灾——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highlight w:val="none"/>
                <w:lang w:val="en-US" w:eastAsia="zh-CN" w:bidi="ar-SA"/>
              </w:rPr>
            </w:pPr>
            <w:r>
              <w:rPr>
                <w:rFonts w:hint="eastAsia" w:ascii="Times New Roman" w:hAnsi="Times New Roman" w:eastAsia="宋体" w:cs="Times New Roman"/>
                <w:b w:val="0"/>
                <w:bCs/>
                <w:color w:val="auto"/>
                <w:kern w:val="2"/>
                <w:sz w:val="20"/>
                <w:szCs w:val="22"/>
                <w:highlight w:val="none"/>
                <w:lang w:val="en-US" w:eastAsia="zh-CN" w:bidi="ar-SA"/>
              </w:rPr>
              <w:t>设备、电路定期检修、检查，</w:t>
            </w:r>
            <w:r>
              <w:rPr>
                <w:rFonts w:hint="eastAsia" w:cs="Times New Roman"/>
                <w:b w:val="0"/>
                <w:bCs/>
                <w:color w:val="auto"/>
                <w:kern w:val="2"/>
                <w:sz w:val="20"/>
                <w:szCs w:val="22"/>
                <w:highlight w:val="none"/>
                <w:lang w:val="en-US" w:eastAsia="zh-CN" w:bidi="ar-SA"/>
              </w:rPr>
              <w:t>电工</w:t>
            </w:r>
            <w:r>
              <w:rPr>
                <w:rFonts w:hint="eastAsia" w:ascii="Times New Roman" w:hAnsi="Times New Roman" w:eastAsia="宋体" w:cs="Times New Roman"/>
                <w:b w:val="0"/>
                <w:bCs/>
                <w:color w:val="auto"/>
                <w:kern w:val="2"/>
                <w:sz w:val="20"/>
                <w:szCs w:val="22"/>
                <w:highlight w:val="none"/>
                <w:lang w:val="en-US" w:eastAsia="zh-CN" w:bidi="ar-SA"/>
              </w:rPr>
              <w:t>持证上岗；配置消防器材、做好火灾预防措施；</w:t>
            </w:r>
          </w:p>
          <w:p>
            <w:pPr>
              <w:keepNext w:val="0"/>
              <w:keepLines w:val="0"/>
              <w:pageBreakBefore w:val="0"/>
              <w:widowControl w:val="0"/>
              <w:kinsoku/>
              <w:wordWrap/>
              <w:overflowPunct/>
              <w:topLinePunct w:val="0"/>
              <w:autoSpaceDE/>
              <w:autoSpaceDN/>
              <w:bidi w:val="0"/>
              <w:adjustRightInd/>
              <w:snapToGrid w:val="0"/>
              <w:spacing w:line="360" w:lineRule="auto"/>
              <w:ind w:firstLine="396" w:firstLineChars="200"/>
              <w:jc w:val="left"/>
              <w:textAlignment w:val="auto"/>
              <w:rPr>
                <w:rFonts w:hint="eastAsia" w:ascii="Times New Roman" w:hAnsi="Times New Roman" w:eastAsia="宋体" w:cs="Times New Roman"/>
                <w:b w:val="0"/>
                <w:bCs/>
                <w:color w:val="auto"/>
                <w:kern w:val="2"/>
                <w:sz w:val="20"/>
                <w:szCs w:val="22"/>
                <w:highlight w:val="none"/>
                <w:lang w:val="en-US" w:eastAsia="zh-CN" w:bidi="ar-SA"/>
              </w:rPr>
            </w:pPr>
            <w:r>
              <w:rPr>
                <w:rFonts w:hint="eastAsia" w:ascii="宋体" w:hAnsi="宋体" w:cs="Arial"/>
                <w:color w:val="auto"/>
                <w:spacing w:val="-6"/>
                <w:sz w:val="21"/>
                <w:szCs w:val="21"/>
                <w:highlight w:val="none"/>
                <w:lang w:val="en-US" w:eastAsia="zh-CN"/>
              </w:rPr>
              <w:t>焊接烟尘</w:t>
            </w:r>
            <w:r>
              <w:rPr>
                <w:rFonts w:hint="eastAsia" w:ascii="Times New Roman" w:hAnsi="Times New Roman" w:eastAsia="宋体" w:cs="Times New Roman"/>
                <w:b w:val="0"/>
                <w:bCs/>
                <w:color w:val="auto"/>
                <w:kern w:val="2"/>
                <w:sz w:val="20"/>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ascii="宋体" w:hAnsi="宋体"/>
                <w:b/>
                <w:sz w:val="21"/>
                <w:szCs w:val="21"/>
              </w:rPr>
            </w:pPr>
            <w:r>
              <w:rPr>
                <w:rFonts w:hint="eastAsia" w:ascii="Times New Roman" w:hAnsi="Times New Roman" w:eastAsia="宋体" w:cs="Times New Roman"/>
                <w:b w:val="0"/>
                <w:bCs/>
                <w:color w:val="auto"/>
                <w:kern w:val="2"/>
                <w:sz w:val="20"/>
                <w:szCs w:val="22"/>
                <w:lang w:val="en-US" w:eastAsia="zh-CN" w:bidi="ar-SA"/>
              </w:rPr>
              <w:t>焊烟净化器集尘处理后</w:t>
            </w:r>
            <w:r>
              <w:rPr>
                <w:rFonts w:hint="eastAsia" w:cs="Times New Roman"/>
                <w:b w:val="0"/>
                <w:bCs/>
                <w:color w:val="auto"/>
                <w:kern w:val="2"/>
                <w:sz w:val="20"/>
                <w:szCs w:val="22"/>
                <w:lang w:val="en-US" w:eastAsia="zh-CN" w:bidi="ar-SA"/>
              </w:rPr>
              <w:t>排气筒</w:t>
            </w:r>
            <w:r>
              <w:rPr>
                <w:rFonts w:hint="eastAsia" w:ascii="Times New Roman" w:hAnsi="Times New Roman" w:eastAsia="宋体" w:cs="Times New Roman"/>
                <w:b w:val="0"/>
                <w:bCs/>
                <w:color w:val="auto"/>
                <w:kern w:val="2"/>
                <w:sz w:val="20"/>
                <w:szCs w:val="22"/>
                <w:lang w:val="en-US" w:eastAsia="zh-CN" w:bidi="ar-SA"/>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keepNext w:val="0"/>
              <w:keepLines w:val="0"/>
              <w:pageBreakBefore w:val="0"/>
              <w:kinsoku/>
              <w:wordWrap/>
              <w:overflowPunct/>
              <w:topLinePunct w:val="0"/>
              <w:autoSpaceDE/>
              <w:autoSpaceDN/>
              <w:bidi w:val="0"/>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不可接受风险：机械伤害</w:t>
            </w:r>
            <w:r>
              <w:rPr>
                <w:rFonts w:hint="eastAsia" w:ascii="宋体" w:hAnsi="宋体" w:cs="Arial"/>
                <w:color w:val="auto"/>
                <w:spacing w:val="-6"/>
                <w:sz w:val="21"/>
                <w:szCs w:val="21"/>
                <w:lang w:val="en-US" w:eastAsia="zh-CN"/>
              </w:rPr>
              <w:t>、噪声排放、</w:t>
            </w:r>
            <w:r>
              <w:rPr>
                <w:rFonts w:hint="default" w:ascii="宋体" w:hAnsi="宋体" w:cs="Arial"/>
                <w:color w:val="auto"/>
                <w:spacing w:val="-6"/>
                <w:sz w:val="21"/>
                <w:szCs w:val="21"/>
                <w:lang w:val="en-US" w:eastAsia="zh-CN"/>
              </w:rPr>
              <w:t>潜在火灾</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触电伤害；</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通用控制措施——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highlight w:val="none"/>
                <w:lang w:val="en-US" w:eastAsia="zh-CN" w:bidi="ar-SA"/>
              </w:rPr>
            </w:pPr>
            <w:r>
              <w:rPr>
                <w:rFonts w:hint="eastAsia" w:ascii="Times New Roman" w:hAnsi="Times New Roman" w:eastAsia="宋体" w:cs="Times New Roman"/>
                <w:b w:val="0"/>
                <w:bCs/>
                <w:color w:val="auto"/>
                <w:kern w:val="2"/>
                <w:sz w:val="20"/>
                <w:szCs w:val="22"/>
                <w:highlight w:val="none"/>
                <w:lang w:val="en-US" w:eastAsia="zh-CN" w:bidi="ar-SA"/>
              </w:rPr>
              <w:t>制定目标、指标，编制运行控制文件，运行控制；设置警示标志标识；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highlight w:val="none"/>
                <w:lang w:val="en-US" w:eastAsia="zh-CN" w:bidi="ar-SA"/>
              </w:rPr>
            </w:pPr>
            <w:r>
              <w:rPr>
                <w:rFonts w:hint="eastAsia" w:ascii="Times New Roman" w:hAnsi="Times New Roman" w:eastAsia="宋体" w:cs="Times New Roman"/>
                <w:b w:val="0"/>
                <w:bCs/>
                <w:color w:val="auto"/>
                <w:kern w:val="2"/>
                <w:sz w:val="20"/>
                <w:szCs w:val="22"/>
                <w:highlight w:val="none"/>
                <w:lang w:val="en-US" w:eastAsia="zh-CN" w:bidi="ar-SA"/>
              </w:rPr>
              <w:t>定期监测职业危害因素并公示；一旦发生按相关应急预案执行。</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火灾，触电——</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highlight w:val="none"/>
                <w:lang w:val="en-US" w:eastAsia="zh-CN" w:bidi="ar-SA"/>
              </w:rPr>
            </w:pPr>
            <w:r>
              <w:rPr>
                <w:rFonts w:hint="eastAsia" w:ascii="Times New Roman" w:hAnsi="Times New Roman" w:eastAsia="宋体" w:cs="Times New Roman"/>
                <w:b w:val="0"/>
                <w:bCs/>
                <w:color w:val="auto"/>
                <w:kern w:val="2"/>
                <w:sz w:val="20"/>
                <w:szCs w:val="22"/>
                <w:highlight w:val="none"/>
                <w:lang w:val="en-US" w:eastAsia="zh-CN" w:bidi="ar-SA"/>
              </w:rPr>
              <w:t>设备、电路定期检修、检查，电工持证上岗；配置消防器材、做好火灾预防措施；</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噪声排放——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color w:val="auto"/>
                <w:kern w:val="2"/>
                <w:sz w:val="20"/>
                <w:szCs w:val="22"/>
                <w:highlight w:val="none"/>
                <w:lang w:val="en-US" w:eastAsia="zh-CN" w:bidi="ar-SA"/>
              </w:rPr>
            </w:pPr>
            <w:r>
              <w:rPr>
                <w:rFonts w:hint="eastAsia" w:ascii="Times New Roman" w:hAnsi="Times New Roman" w:eastAsia="宋体" w:cs="Times New Roman"/>
                <w:b w:val="0"/>
                <w:bCs/>
                <w:color w:val="auto"/>
                <w:kern w:val="2"/>
                <w:sz w:val="20"/>
                <w:szCs w:val="22"/>
                <w:highlight w:val="none"/>
                <w:lang w:val="en-US" w:eastAsia="zh-CN" w:bidi="ar-SA"/>
              </w:rPr>
              <w:t>选用低噪声设备，合理布局，隔声减震，厂房隔音；加强厂区绿化吸收噪音；</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机械伤害——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宋体" w:hAnsi="宋体" w:eastAsia="宋体"/>
                <w:b/>
                <w:sz w:val="21"/>
                <w:szCs w:val="21"/>
                <w:lang w:val="en-US" w:eastAsia="zh-CN"/>
              </w:rPr>
            </w:pPr>
            <w:r>
              <w:rPr>
                <w:rFonts w:hint="eastAsia" w:ascii="Times New Roman" w:hAnsi="Times New Roman" w:eastAsia="宋体" w:cs="Times New Roman"/>
                <w:b w:val="0"/>
                <w:bCs/>
                <w:color w:val="auto"/>
                <w:kern w:val="2"/>
                <w:sz w:val="20"/>
                <w:szCs w:val="22"/>
                <w:highlight w:val="none"/>
                <w:lang w:val="en-US" w:eastAsia="zh-CN" w:bidi="ar-SA"/>
              </w:rPr>
              <w:t>设备设施安全防护、加强安全教育，按章作业，加强工艺纪律检查，使用个人防护用品。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keepNext w:val="0"/>
              <w:keepLines w:val="0"/>
              <w:pageBreakBefore w:val="0"/>
              <w:numPr>
                <w:ilvl w:val="0"/>
                <w:numId w:val="1"/>
              </w:numPr>
              <w:tabs>
                <w:tab w:val="left" w:pos="540"/>
              </w:tabs>
              <w:kinsoku/>
              <w:wordWrap/>
              <w:overflowPunct/>
              <w:topLinePunct w:val="0"/>
              <w:autoSpaceDE/>
              <w:autoSpaceDN/>
              <w:bidi w:val="0"/>
              <w:spacing w:line="360" w:lineRule="auto"/>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keepNext w:val="0"/>
              <w:keepLines w:val="0"/>
              <w:pageBreakBefore w:val="0"/>
              <w:numPr>
                <w:ilvl w:val="0"/>
                <w:numId w:val="1"/>
              </w:numPr>
              <w:tabs>
                <w:tab w:val="left" w:pos="540"/>
              </w:tabs>
              <w:kinsoku/>
              <w:wordWrap/>
              <w:overflowPunct/>
              <w:topLinePunct w:val="0"/>
              <w:autoSpaceDE/>
              <w:autoSpaceDN/>
              <w:bidi w:val="0"/>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keepNext w:val="0"/>
              <w:keepLines w:val="0"/>
              <w:pageBreakBefore w:val="0"/>
              <w:numPr>
                <w:ilvl w:val="0"/>
                <w:numId w:val="1"/>
              </w:numPr>
              <w:tabs>
                <w:tab w:val="left" w:pos="540"/>
              </w:tabs>
              <w:kinsoku/>
              <w:wordWrap/>
              <w:overflowPunct/>
              <w:topLinePunct w:val="0"/>
              <w:autoSpaceDE/>
              <w:autoSpaceDN/>
              <w:bidi w:val="0"/>
              <w:spacing w:line="360" w:lineRule="auto"/>
              <w:ind w:firstLineChars="0"/>
              <w:rPr>
                <w:rFonts w:ascii="宋体" w:hAnsi="宋体"/>
                <w:b/>
                <w:szCs w:val="21"/>
              </w:rPr>
            </w:pPr>
            <w:r>
              <w:rPr>
                <w:rFonts w:hint="eastAsia" w:ascii="宋体" w:hAnsi="宋体"/>
                <w:b/>
                <w:szCs w:val="21"/>
              </w:rPr>
              <w:t>法律法规的宣传方式：</w:t>
            </w:r>
          </w:p>
          <w:p>
            <w:pPr>
              <w:pStyle w:val="14"/>
              <w:keepNext w:val="0"/>
              <w:keepLines w:val="0"/>
              <w:pageBreakBefore w:val="0"/>
              <w:numPr>
                <w:ilvl w:val="0"/>
                <w:numId w:val="1"/>
              </w:numPr>
              <w:tabs>
                <w:tab w:val="left" w:pos="540"/>
              </w:tabs>
              <w:kinsoku/>
              <w:wordWrap/>
              <w:overflowPunct/>
              <w:topLinePunct w:val="0"/>
              <w:autoSpaceDE/>
              <w:autoSpaceDN/>
              <w:bidi w:val="0"/>
              <w:spacing w:line="360" w:lineRule="auto"/>
              <w:ind w:firstLineChars="0"/>
              <w:rPr>
                <w:rFonts w:ascii="宋体" w:hAnsi="宋体"/>
                <w:b/>
                <w:szCs w:val="21"/>
              </w:rPr>
            </w:pPr>
            <w:r>
              <w:rPr>
                <w:rFonts w:hint="eastAsia" w:ascii="宋体" w:hAnsi="宋体"/>
                <w:b/>
                <w:szCs w:val="21"/>
              </w:rPr>
              <w:t>法律法规要求及时更新了</w:t>
            </w:r>
          </w:p>
          <w:p>
            <w:pPr>
              <w:keepNext w:val="0"/>
              <w:keepLines w:val="0"/>
              <w:pageBreakBefore w:val="0"/>
              <w:tabs>
                <w:tab w:val="left" w:pos="0"/>
              </w:tabs>
              <w:kinsoku/>
              <w:wordWrap/>
              <w:overflowPunct/>
              <w:topLinePunct w:val="0"/>
              <w:autoSpaceDE/>
              <w:autoSpaceDN/>
              <w:bidi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以方针为框架，建立了公司管理目标：</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质量目标：</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产品出厂合格率100%；</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顾客满意度95分以上；</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环保安全目标：</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固体废弃物分类管理，处理率为100%；</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重大火灾事故为0；</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员工重大责任伤亡率为0；</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职业病发病率为0</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提供了本公司的环境和安全管理方案和控制措施。</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基本符合。</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color w:val="auto"/>
                <w:spacing w:val="-6"/>
                <w:sz w:val="21"/>
                <w:szCs w:val="21"/>
                <w:lang w:val="en-US" w:eastAsia="zh-CN"/>
              </w:rPr>
              <w:t>保留“目标分解考核表”，显示对管理目标进行了分解，2021年1季度所有目标均已完成。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公司的管理体系文件，包括：</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编制《管理手册》A/0版，管理体系于2020年01月15日发布实施；</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编制程序文件27个，版本号：A/0，2020年01月15日实施；</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default"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编制管理文件——下料剪板作业工艺指导书、冲压作业工艺指导书、折弯作业工艺指导书、焊接作业工艺指导书、钻孔作业工艺指导书、装配作业工艺指导书、监视测量设备控制规定、生产生活固废垃圾处理/利用作业指导书、员工职业健康及劳动保护管理规定、特殊过程能力评价准则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建立有外来文件清单，收集法律法规和技术标准、规范等14个；汽车、挂车及汽车列车外廓尺寸、轴荷及质量限值GB1589-2016、《汽车静倾翻稳定性台架试验方法》GB/T14172-2009、《道路车辆车辆识别代号（VIN）》GB16735-2004、《机动车用三角警告牌》GB19151-2003、《机动车运行安全技术条件》GB7258-2017、《专用汽车定型检验规程》QC/T252-1998、厢式运输车（江西广泉专用汽车制造有限公司企业技术 条件）江西广泉专用汽车制造有限公司企业技术 条件QC/T453-2002、汽车产品定型试验及报告要求2010-11-1等；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建立环境、职业健康安全法律法规和其他要求清单，共114个。</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文件化管理体系目前基本满足要求。</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在编制体系文件时，对文件进行标识，主要有文件名称/编制部门/批准日期/文件编号等，经查管理手册/程序文件基本符合标准要求。</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ascii="宋体" w:hAnsi="宋体"/>
                <w:b/>
                <w:sz w:val="21"/>
                <w:szCs w:val="21"/>
              </w:rPr>
            </w:pPr>
            <w:r>
              <w:rPr>
                <w:rFonts w:hint="eastAsia" w:ascii="宋体" w:hAnsi="宋体" w:eastAsia="宋体" w:cs="Arial"/>
                <w:color w:val="auto"/>
                <w:spacing w:val="-6"/>
                <w:sz w:val="21"/>
                <w:szCs w:val="21"/>
                <w:highlight w:val="none"/>
                <w:lang w:val="en-US" w:eastAsia="zh-CN"/>
              </w:rPr>
              <w:t>管理体系文件经过总经理审批实施发布，经评审，目前文件和目录均适用。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keepNext w:val="0"/>
              <w:keepLines w:val="0"/>
              <w:pageBreakBefore w:val="0"/>
              <w:kinsoku/>
              <w:wordWrap/>
              <w:overflowPunct/>
              <w:topLinePunct w:val="0"/>
              <w:autoSpaceDE/>
              <w:autoSpaceDN/>
              <w:bidi w:val="0"/>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highlight w:val="none"/>
                <w:lang w:val="en-US" w:eastAsia="zh-CN"/>
              </w:rPr>
              <w:t>公司现有人员22人，作业人员持证上岗；管理人员、技术人员能够有效实施管理体系，并运行和控制其过程。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设备设施（包括信息系统）</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highlight w:val="none"/>
                <w:lang w:val="de-DE"/>
              </w:rPr>
              <w:t>主要设备有光纤激光切割机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电液伺服折弯机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螺杆式空气压缩机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气动切管机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高速自动弯管机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数控弯管机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机器人组焊平台等；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过程运行环境</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cs="Times New Roman"/>
                <w:szCs w:val="22"/>
                <w:highlight w:val="none"/>
                <w:lang w:val="en-US" w:eastAsia="zh-CN"/>
              </w:rPr>
            </w:pPr>
            <w:r>
              <w:rPr>
                <w:rFonts w:hint="eastAsia"/>
                <w:highlight w:val="none"/>
                <w:lang w:val="en-US" w:eastAsia="zh-CN"/>
              </w:rPr>
              <w:t>钢架结构厂房，挑高12米，各区域间通道宽敞，自然通风和采光；根据业务流程进行布局，依次为样品展厅、原材料库、激光切割机、折弯机、焊接工作台、装配区、成品车存放区</w:t>
            </w:r>
            <w:r>
              <w:rPr>
                <w:rFonts w:hint="eastAsia" w:ascii="Times New Roman" w:hAnsi="Times New Roman" w:cs="Times New Roman"/>
                <w:szCs w:val="22"/>
                <w:highlight w:val="none"/>
                <w:lang w:val="en-US" w:eastAsia="zh-CN"/>
              </w:rPr>
              <w:t>；车间内地面比较干净、整洁，有安全通道和灭火器；</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ascii="宋体" w:hAnsi="宋体"/>
                <w:b/>
                <w:sz w:val="21"/>
                <w:szCs w:val="21"/>
              </w:rPr>
            </w:pPr>
            <w:r>
              <w:rPr>
                <w:rFonts w:hint="eastAsia" w:ascii="Times New Roman" w:hAnsi="Times New Roman" w:cs="Times New Roman"/>
                <w:szCs w:val="22"/>
                <w:highlight w:val="none"/>
                <w:lang w:val="en-US" w:eastAsia="zh-CN"/>
              </w:rPr>
              <w:t>配置的办公桌符合人机工程要求，干净整洁，照明、通风良好；配置有空调，温度适宜；有少量绿植</w:t>
            </w:r>
            <w:r>
              <w:rPr>
                <w:rFonts w:hint="eastAsia" w:cs="Times New Roman"/>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1"/>
                <w:szCs w:val="21"/>
              </w:rPr>
            </w:pPr>
            <w:r>
              <w:rPr>
                <w:rFonts w:hint="eastAsia" w:ascii="宋体" w:hAnsi="宋体"/>
                <w:b/>
                <w:sz w:val="21"/>
                <w:szCs w:val="21"/>
              </w:rPr>
              <w:t>监视和测量资源</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color w:val="auto"/>
                <w:highlight w:val="none"/>
                <w:lang w:val="en-US" w:eastAsia="zh-CN"/>
              </w:rPr>
            </w:pPr>
            <w:r>
              <w:rPr>
                <w:rFonts w:hint="eastAsia" w:ascii="宋体" w:hAnsi="宋体" w:eastAsia="宋体" w:cs="Arial"/>
                <w:color w:val="auto"/>
                <w:spacing w:val="-6"/>
                <w:sz w:val="21"/>
                <w:szCs w:val="21"/>
                <w:highlight w:val="none"/>
                <w:lang w:val="de-DE"/>
              </w:rPr>
              <w:t>主要检测设备有</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en-US" w:eastAsia="zh-CN"/>
              </w:rPr>
              <w:t>水平尺</w:t>
            </w:r>
            <w:r>
              <w:rPr>
                <w:rFonts w:hint="eastAsia" w:ascii="宋体" w:hAnsi="宋体" w:eastAsia="宋体" w:cs="Arial"/>
                <w:color w:val="auto"/>
                <w:spacing w:val="-6"/>
                <w:sz w:val="21"/>
                <w:szCs w:val="21"/>
                <w:highlight w:val="none"/>
                <w:lang w:val="de-DE"/>
              </w:rPr>
              <w:t>、钢尺、卷尺、</w:t>
            </w:r>
            <w:r>
              <w:rPr>
                <w:rFonts w:hint="eastAsia" w:ascii="宋体" w:hAnsi="宋体" w:eastAsia="宋体" w:cs="Arial"/>
                <w:color w:val="auto"/>
                <w:spacing w:val="-6"/>
                <w:sz w:val="21"/>
                <w:szCs w:val="21"/>
                <w:highlight w:val="none"/>
                <w:lang w:val="en-US" w:eastAsia="zh-CN"/>
              </w:rPr>
              <w:t>激光测距</w:t>
            </w:r>
            <w:r>
              <w:rPr>
                <w:rFonts w:hint="eastAsia" w:ascii="宋体" w:hAnsi="宋体" w:eastAsia="宋体" w:cs="Arial"/>
                <w:color w:val="auto"/>
                <w:spacing w:val="-6"/>
                <w:sz w:val="21"/>
                <w:szCs w:val="21"/>
                <w:highlight w:val="none"/>
                <w:lang w:val="de-DE"/>
              </w:rPr>
              <w:t>仪、游标卡尺</w:t>
            </w:r>
            <w:r>
              <w:rPr>
                <w:rFonts w:hint="eastAsia" w:ascii="宋体" w:hAnsi="宋体" w:cs="Arial"/>
                <w:color w:val="auto"/>
                <w:spacing w:val="-6"/>
                <w:sz w:val="21"/>
                <w:szCs w:val="21"/>
                <w:highlight w:val="none"/>
                <w:lang w:val="de-DE" w:eastAsia="zh-CN"/>
              </w:rPr>
              <w:t>（</w:t>
            </w:r>
            <w:r>
              <w:rPr>
                <w:rFonts w:hint="eastAsia" w:ascii="宋体" w:hAnsi="宋体" w:cs="Arial"/>
                <w:color w:val="auto"/>
                <w:spacing w:val="-6"/>
                <w:sz w:val="21"/>
                <w:szCs w:val="21"/>
                <w:highlight w:val="none"/>
                <w:lang w:val="en-US" w:eastAsia="zh-CN"/>
              </w:rPr>
              <w:t>数显</w:t>
            </w:r>
            <w:r>
              <w:rPr>
                <w:rFonts w:hint="eastAsia" w:ascii="宋体" w:hAnsi="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ascii="宋体" w:hAnsi="宋体"/>
                <w:b/>
                <w:sz w:val="21"/>
                <w:szCs w:val="21"/>
              </w:rPr>
            </w:pPr>
            <w:r>
              <w:rPr>
                <w:rFonts w:hint="eastAsia" w:ascii="宋体" w:hAnsi="宋体" w:eastAsia="宋体" w:cs="Arial"/>
                <w:color w:val="auto"/>
                <w:spacing w:val="-6"/>
                <w:sz w:val="21"/>
                <w:szCs w:val="21"/>
                <w:highlight w:val="none"/>
                <w:lang w:val="en-US" w:eastAsia="zh-CN"/>
              </w:rPr>
              <w:t>查见上述装置的校准证书，结论均为通过；以上证书均由深圳华科计量检测技术有限公司出具；有效期内。基本符合。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从内部来源获取的有：多年的工作经验、教训、内部的知识产权等；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外部来源获取有：标杆对比、行业会议、客户技术要求、咨询老师传授的体系知识及所实施的内审员的培训；顾客方提供的资料等。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default" w:ascii="Times New Roman" w:hAnsi="Times New Roman" w:cs="Times New Roman" w:eastAsiaTheme="minorEastAsia"/>
                <w:color w:val="auto"/>
                <w:sz w:val="21"/>
                <w:szCs w:val="21"/>
                <w:highlight w:val="none"/>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b/>
                <w:sz w:val="21"/>
                <w:szCs w:val="21"/>
              </w:rPr>
            </w:pPr>
            <w:r>
              <w:rPr>
                <w:rFonts w:hint="eastAsia" w:ascii="宋体" w:hAnsi="宋体"/>
                <w:b/>
                <w:sz w:val="21"/>
                <w:szCs w:val="21"/>
              </w:rPr>
              <w:t>环保设施：</w:t>
            </w:r>
          </w:p>
          <w:p>
            <w:pPr>
              <w:keepNext w:val="0"/>
              <w:keepLines w:val="0"/>
              <w:pageBreakBefore w:val="0"/>
              <w:kinsoku/>
              <w:wordWrap/>
              <w:overflowPunct/>
              <w:topLinePunct w:val="0"/>
              <w:autoSpaceDE/>
              <w:autoSpaceDN/>
              <w:bidi w:val="0"/>
              <w:spacing w:line="360" w:lineRule="auto"/>
              <w:ind w:firstLine="420" w:firstLineChars="200"/>
              <w:rPr>
                <w:rFonts w:hint="default" w:ascii="宋体" w:hAnsi="宋体" w:eastAsia="宋体"/>
                <w:b/>
                <w:sz w:val="21"/>
                <w:szCs w:val="21"/>
                <w:lang w:val="en-US" w:eastAsia="zh-CN"/>
              </w:rPr>
            </w:pPr>
            <w:r>
              <w:rPr>
                <w:rFonts w:hint="eastAsia" w:ascii="Times New Roman" w:hAnsi="Times New Roman" w:cs="Times New Roman" w:eastAsiaTheme="minorEastAsia"/>
                <w:color w:val="auto"/>
                <w:sz w:val="21"/>
                <w:szCs w:val="21"/>
                <w:highlight w:val="none"/>
                <w:lang w:val="en-US" w:eastAsia="zh-CN"/>
              </w:rPr>
              <w:t>垃圾桶、灭火器等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b/>
                <w:sz w:val="21"/>
                <w:szCs w:val="21"/>
              </w:rPr>
            </w:pPr>
            <w:r>
              <w:rPr>
                <w:rFonts w:hint="eastAsia" w:ascii="宋体" w:hAnsi="宋体"/>
                <w:b/>
                <w:sz w:val="21"/>
                <w:szCs w:val="21"/>
              </w:rPr>
              <w:t>职业健康安全设施：</w:t>
            </w:r>
          </w:p>
          <w:p>
            <w:pPr>
              <w:keepNext w:val="0"/>
              <w:keepLines w:val="0"/>
              <w:pageBreakBefore w:val="0"/>
              <w:kinsoku/>
              <w:wordWrap/>
              <w:overflowPunct/>
              <w:topLinePunct w:val="0"/>
              <w:autoSpaceDE/>
              <w:autoSpaceDN/>
              <w:bidi w:val="0"/>
              <w:spacing w:line="360" w:lineRule="auto"/>
              <w:rPr>
                <w:rFonts w:hint="eastAsia" w:ascii="宋体" w:hAnsi="宋体" w:eastAsia="宋体"/>
                <w:b/>
                <w:sz w:val="21"/>
                <w:szCs w:val="21"/>
                <w:lang w:val="en-US" w:eastAsia="zh-CN"/>
              </w:rPr>
            </w:pPr>
            <w:r>
              <w:rPr>
                <w:rFonts w:hint="eastAsia" w:ascii="Times New Roman" w:hAnsi="Times New Roman" w:cs="Times New Roman" w:eastAsiaTheme="minorEastAsia"/>
                <w:color w:val="auto"/>
                <w:sz w:val="21"/>
                <w:szCs w:val="21"/>
                <w:highlight w:val="none"/>
                <w:lang w:val="en-US" w:eastAsia="zh-CN"/>
              </w:rPr>
              <w:t xml:space="preserve">    垃圾桶、灭火器、个人防护用品等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1. 针对方针的管理职责评审</w:t>
            </w:r>
          </w:p>
          <w:p>
            <w:pPr>
              <w:keepNext w:val="0"/>
              <w:keepLines w:val="0"/>
              <w:pageBreakBefore w:val="0"/>
              <w:kinsoku/>
              <w:wordWrap/>
              <w:overflowPunct/>
              <w:topLinePunct w:val="0"/>
              <w:autoSpaceDE/>
              <w:autoSpaceDN/>
              <w:bidi w:val="0"/>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（包括针对组织宗旨，制定相关管理方针政策、确保方针为员工理解并在运营中实施，监视方针的实施并评审方针的适宜性）</w:t>
            </w:r>
          </w:p>
          <w:p>
            <w:pPr>
              <w:pStyle w:val="16"/>
              <w:keepNext w:val="0"/>
              <w:keepLines w:val="0"/>
              <w:pageBreakBefore w:val="0"/>
              <w:kinsoku/>
              <w:wordWrap/>
              <w:overflowPunct/>
              <w:topLinePunct w:val="0"/>
              <w:autoSpaceDE/>
              <w:autoSpaceDN/>
              <w:bidi w:val="0"/>
              <w:spacing w:before="0" w:after="0" w:line="360" w:lineRule="auto"/>
              <w:ind w:firstLine="460" w:firstLineChars="200"/>
            </w:pPr>
            <w:r>
              <w:rPr>
                <w:rFonts w:hint="eastAsia" w:ascii="Times New Roman" w:hAnsi="Times New Roman" w:cs="Times New Roman" w:eastAsiaTheme="minorEastAsia"/>
                <w:b w:val="0"/>
                <w:kern w:val="2"/>
                <w:sz w:val="21"/>
                <w:szCs w:val="21"/>
                <w:lang w:val="en-US" w:eastAsia="zh-CN" w:bidi="ar-SA"/>
              </w:rPr>
              <w:t>方针符合组织的宗旨，一体化管理方针形成文件传达到全体员工，确保得到有效控制，使全体员工正确理解并坚决执行，且应定期对其适宜性进行评审。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内部沟通的情况：内部沟通方式：借助于会议、电话、口头交流等方式使全体员工达到沟通和理解</w:t>
            </w:r>
          </w:p>
          <w:p>
            <w:pPr>
              <w:keepNext w:val="0"/>
              <w:keepLines w:val="0"/>
              <w:pageBreakBefore w:val="0"/>
              <w:kinsoku/>
              <w:wordWrap/>
              <w:overflowPunct/>
              <w:topLinePunct w:val="0"/>
              <w:autoSpaceDE/>
              <w:autoSpaceDN/>
              <w:bidi w:val="0"/>
              <w:spacing w:line="360" w:lineRule="auto"/>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 xml:space="preserve">                内部沟通的效果：</w:t>
            </w:r>
            <w:r>
              <w:rPr>
                <w:rFonts w:hint="eastAsia" w:ascii="楷体_GB2312" w:eastAsia="楷体_GB2312"/>
                <w:b/>
                <w:color w:val="000000" w:themeColor="text1"/>
                <w:sz w:val="21"/>
                <w:szCs w:val="21"/>
                <w:lang w:val="en-US" w:eastAsia="zh-CN"/>
              </w:rPr>
              <w:t>有效</w:t>
            </w: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组织对外联络，关注顾客的感受情况（QMS）：顾客满意度评价、合同等</w:t>
            </w: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重要环境因素信息对外交流情况（EMS填写）：相关方告知书、张贴警示标记</w:t>
            </w: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OHSMS事务代表协商和交流的情况（OHSMS填写）：确定职业健康安全事务代表是</w:t>
            </w:r>
            <w:r>
              <w:rPr>
                <w:rFonts w:hint="eastAsia" w:ascii="楷体_GB2312" w:eastAsia="楷体_GB2312"/>
                <w:b/>
                <w:color w:val="000000" w:themeColor="text1"/>
                <w:sz w:val="21"/>
                <w:szCs w:val="21"/>
                <w:lang w:val="en-US" w:eastAsia="zh-CN"/>
              </w:rPr>
              <w:t>洪荣军</w:t>
            </w:r>
            <w:r>
              <w:rPr>
                <w:rFonts w:hint="eastAsia" w:ascii="楷体_GB2312" w:eastAsia="楷体_GB2312"/>
                <w:b/>
                <w:color w:val="000000" w:themeColor="text1"/>
                <w:sz w:val="21"/>
                <w:szCs w:val="21"/>
              </w:rPr>
              <w:t>，参与公司的职业健康安全事务。相关人员能够适当参与并协商办理公司经营管理及安全事务等工作。</w:t>
            </w:r>
          </w:p>
          <w:p>
            <w:pPr>
              <w:keepNext w:val="0"/>
              <w:keepLines w:val="0"/>
              <w:pageBreakBefore w:val="0"/>
              <w:kinsoku/>
              <w:wordWrap/>
              <w:overflowPunct/>
              <w:topLinePunct w:val="0"/>
              <w:autoSpaceDE/>
              <w:autoSpaceDN/>
              <w:bidi w:val="0"/>
              <w:spacing w:line="360" w:lineRule="auto"/>
              <w:rPr>
                <w:rFonts w:ascii="楷体_GB2312" w:eastAsia="楷体_GB2312"/>
                <w:b/>
                <w:color w:val="000000" w:themeColor="text1"/>
                <w:sz w:val="21"/>
                <w:szCs w:val="21"/>
              </w:rPr>
            </w:pPr>
          </w:p>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楷体_GB2312" w:eastAsia="楷体_GB2312"/>
                <w:b/>
                <w:color w:val="000000" w:themeColor="text1"/>
                <w:sz w:val="21"/>
                <w:szCs w:val="21"/>
              </w:rPr>
              <w:t>与相关方协商的情况（OHSMS填写）：与相关方就有关职业健康安全事务进行协商，保留相关方告知书。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keepNext w:val="0"/>
              <w:keepLines w:val="0"/>
              <w:pageBreakBefore w:val="0"/>
              <w:kinsoku/>
              <w:wordWrap/>
              <w:overflowPunct/>
              <w:topLinePunct w:val="0"/>
              <w:autoSpaceDE/>
              <w:autoSpaceDN/>
              <w:bidi w:val="0"/>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2"/>
              <w:keepNext w:val="0"/>
              <w:keepLines w:val="0"/>
              <w:pageBreakBefore w:val="0"/>
              <w:kinsoku/>
              <w:wordWrap/>
              <w:overflowPunct/>
              <w:topLinePunct w:val="0"/>
              <w:autoSpaceDE/>
              <w:autoSpaceDN/>
              <w:bidi w:val="0"/>
              <w:spacing w:after="0" w:afterLines="0" w:line="360" w:lineRule="auto"/>
              <w:rPr>
                <w:rFonts w:hint="eastAsia"/>
                <w:lang w:val="en-US" w:eastAsia="zh-CN"/>
              </w:rPr>
            </w:pPr>
            <w:r>
              <w:rPr>
                <w:rFonts w:hint="eastAsia"/>
                <w:lang w:val="en-US" w:eastAsia="zh-CN"/>
              </w:rPr>
              <w:t>生产工艺流程如下：</w:t>
            </w:r>
          </w:p>
          <w:p>
            <w:pPr>
              <w:pStyle w:val="2"/>
              <w:keepNext w:val="0"/>
              <w:keepLines w:val="0"/>
              <w:pageBreakBefore w:val="0"/>
              <w:kinsoku/>
              <w:wordWrap/>
              <w:overflowPunct/>
              <w:topLinePunct w:val="0"/>
              <w:autoSpaceDE/>
              <w:autoSpaceDN/>
              <w:bidi w:val="0"/>
              <w:spacing w:after="0" w:afterLines="0" w:line="360" w:lineRule="auto"/>
              <w:rPr>
                <w:rFonts w:hint="eastAsia"/>
                <w:lang w:val="en-US" w:eastAsia="zh-CN"/>
              </w:rPr>
            </w:pPr>
            <w:r>
              <w:rPr>
                <w:rFonts w:hint="eastAsia"/>
                <w:lang w:val="en-US" w:eastAsia="zh-CN"/>
              </w:rPr>
              <w:t>原材料采购—进货检验—激光切割—折弯工序—焊接工序—组装工序—总检—整车出厂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lang w:val="en-US" w:eastAsia="zh-CN"/>
              </w:rPr>
            </w:pPr>
            <w:r>
              <w:rPr>
                <w:rFonts w:hint="eastAsia"/>
                <w:lang w:val="en-US" w:eastAsia="zh-CN"/>
              </w:rPr>
              <w:t>关键过程：焊接过程；</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highlight w:val="none"/>
                <w:lang w:val="en-US" w:eastAsia="zh-CN"/>
              </w:rPr>
            </w:pPr>
            <w:r>
              <w:rPr>
                <w:rFonts w:hint="eastAsia" w:ascii="Times New Roman" w:hAnsi="Times New Roman" w:cs="Times New Roman"/>
                <w:highlight w:val="none"/>
                <w:lang w:val="en-US" w:eastAsia="zh-CN"/>
              </w:rPr>
              <w:t>通过原材料检验、生产过程检验、成品检验等过程对产品质量等进行监控</w:t>
            </w:r>
            <w:r>
              <w:rPr>
                <w:rFonts w:hint="eastAsia" w:cs="Times New Roman"/>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s="Times New Roman"/>
                <w:highlight w:val="none"/>
                <w:lang w:val="en-US" w:eastAsia="zh-CN"/>
              </w:rPr>
            </w:pPr>
            <w:r>
              <w:rPr>
                <w:rFonts w:hint="eastAsia" w:cs="Times New Roman"/>
                <w:highlight w:val="none"/>
                <w:lang w:val="en-US" w:eastAsia="zh-CN"/>
              </w:rPr>
              <w:t>通过特殊过程确认对焊接过程进行控制；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公司按照制定的程序、规程、管理制度等文件对生产过程</w:t>
            </w:r>
            <w:r>
              <w:rPr>
                <w:rFonts w:hint="eastAsia" w:ascii="宋体" w:hAnsi="宋体" w:cs="宋体"/>
                <w:sz w:val="21"/>
                <w:szCs w:val="21"/>
                <w:lang w:val="en-US" w:eastAsia="zh-CN"/>
              </w:rPr>
              <w:t>、安装过程、</w:t>
            </w:r>
            <w:r>
              <w:rPr>
                <w:rFonts w:hint="eastAsia" w:ascii="宋体" w:hAnsi="宋体" w:eastAsia="宋体" w:cs="宋体"/>
                <w:sz w:val="21"/>
                <w:szCs w:val="21"/>
                <w:lang w:val="en-US" w:eastAsia="zh-CN"/>
              </w:rPr>
              <w:t>销售过程、</w:t>
            </w:r>
            <w:r>
              <w:rPr>
                <w:rFonts w:hint="eastAsia" w:ascii="宋体" w:hAnsi="宋体" w:cs="宋体"/>
                <w:sz w:val="21"/>
                <w:szCs w:val="21"/>
                <w:lang w:val="en-US" w:eastAsia="zh-CN"/>
              </w:rPr>
              <w:t>售后过程</w:t>
            </w:r>
            <w:r>
              <w:rPr>
                <w:rFonts w:hint="eastAsia" w:ascii="宋体" w:hAnsi="宋体" w:eastAsia="宋体" w:cs="宋体"/>
                <w:sz w:val="21"/>
                <w:szCs w:val="21"/>
                <w:lang w:val="en-US" w:eastAsia="zh-CN"/>
              </w:rPr>
              <w:t>、采购过程、检验与交付过程、绩效分析、评价与改进等过程实施了过程控制。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ascii="宋体" w:hAnsi="宋体"/>
                <w:b/>
                <w:sz w:val="21"/>
                <w:szCs w:val="21"/>
              </w:rPr>
            </w:pPr>
            <w:r>
              <w:rPr>
                <w:rFonts w:hint="eastAsia" w:ascii="宋体" w:hAnsi="宋体" w:eastAsia="宋体" w:cs="宋体"/>
                <w:sz w:val="21"/>
                <w:szCs w:val="21"/>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产品满足：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江西广泉专用汽车制造有限公司企业标准——殡仪车技术条件Q/GQH001-2019</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汽车、挂车及汽车列车外廓尺寸、轴荷及质量限值GB1589-2016</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汽车静倾翻稳定性台架试验方法GB/T14172-2009</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道路车辆车辆识别代号（VIN）GB16735-2004</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机动车用三角警告牌GB19151-2003</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机动车运行安全技术条件GB7258-2017</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792" w:firstLineChars="400"/>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专用汽车定型检验规程QC/T252-1998</w:t>
            </w:r>
          </w:p>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ascii="宋体" w:hAnsi="宋体"/>
                <w:b/>
                <w:sz w:val="21"/>
                <w:szCs w:val="21"/>
              </w:rPr>
            </w:pP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提供：“中国国家强制性产品认证证书”，2020011101270610；2025年01月13日；</w:t>
            </w:r>
            <w:r>
              <w:rPr>
                <w:rFonts w:hint="default" w:asciiTheme="minorEastAsia" w:hAnsiTheme="minorEastAsia" w:eastAsiaTheme="minorEastAsia" w:cstheme="minorEastAsia"/>
                <w:b w:val="0"/>
                <w:bCs w:val="0"/>
                <w:color w:val="auto"/>
                <w:spacing w:val="0"/>
                <w:kern w:val="2"/>
                <w:sz w:val="21"/>
                <w:szCs w:val="22"/>
                <w:highlight w:val="none"/>
                <w:lang w:val="en-US" w:eastAsia="zh-CN" w:bidi="ar-SA"/>
              </w:rPr>
              <w:t>殡仪车：GQH5030XBY;GQH5031XBY;GQH5040XBY;GQH5032XBY</w:t>
            </w: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w:t>
            </w:r>
            <w:r>
              <w:rPr>
                <w:rFonts w:hint="default" w:asciiTheme="minorEastAsia" w:hAnsiTheme="minorEastAsia" w:eastAsiaTheme="minorEastAsia" w:cstheme="minorEastAsia"/>
                <w:b w:val="0"/>
                <w:bCs w:val="0"/>
                <w:color w:val="auto"/>
                <w:spacing w:val="0"/>
                <w:kern w:val="2"/>
                <w:sz w:val="21"/>
                <w:szCs w:val="22"/>
                <w:highlight w:val="none"/>
                <w:lang w:val="en-US" w:eastAsia="zh-CN" w:bidi="ar-SA"/>
              </w:rPr>
              <w:t>上述产品符合强制性产品认证实施规则CNCA-C11-01：2014的要求</w:t>
            </w: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w:t>
            </w:r>
          </w:p>
          <w:p>
            <w:pPr>
              <w:keepNext w:val="0"/>
              <w:keepLines w:val="0"/>
              <w:pageBreakBefore w:val="0"/>
              <w:kinsoku/>
              <w:wordWrap/>
              <w:overflowPunct/>
              <w:topLinePunct w:val="0"/>
              <w:autoSpaceDE/>
              <w:autoSpaceDN/>
              <w:bidi w:val="0"/>
              <w:spacing w:line="360" w:lineRule="auto"/>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jc w:val="left"/>
              <w:textAlignment w:val="auto"/>
              <w:rPr>
                <w:rFonts w:hint="eastAsia" w:asciiTheme="minorEastAsia" w:hAnsiTheme="minorEastAsia" w:eastAsiaTheme="minorEastAsia" w:cstheme="minorEastAsia"/>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Cs w:val="0"/>
                <w:color w:val="auto"/>
                <w:spacing w:val="0"/>
                <w:kern w:val="2"/>
                <w:sz w:val="21"/>
                <w:szCs w:val="22"/>
                <w:highlight w:val="none"/>
                <w:lang w:val="en-US" w:eastAsia="zh-CN" w:bidi="ar-SA"/>
              </w:rPr>
              <w:t>编制了《不符合、纠正和预防措施控制程序》，有效文件，无变化。</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jc w:val="left"/>
              <w:textAlignment w:val="auto"/>
              <w:rPr>
                <w:rFonts w:hint="eastAsia" w:asciiTheme="minorEastAsia" w:hAnsiTheme="minorEastAsia" w:eastAsiaTheme="minorEastAsia" w:cstheme="minorEastAsia"/>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Cs w:val="0"/>
                <w:color w:val="auto"/>
                <w:spacing w:val="0"/>
                <w:kern w:val="2"/>
                <w:sz w:val="21"/>
                <w:szCs w:val="22"/>
                <w:highlight w:val="none"/>
                <w:lang w:val="en-US" w:eastAsia="zh-CN" w:bidi="ar-SA"/>
              </w:rPr>
              <w:t>经查，公司体系运行以来没发生对不合格品进行让步放行的情况，采购进货检验中发现的不合格品，由技术部负责退回供应商，目前，公司的供应商比较稳定，产品质量达到公司的要求，未出现采购不合格的情况。</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jc w:val="left"/>
              <w:textAlignment w:val="auto"/>
              <w:rPr>
                <w:rFonts w:ascii="宋体" w:hAnsi="宋体"/>
                <w:b/>
                <w:sz w:val="21"/>
                <w:szCs w:val="21"/>
              </w:rPr>
            </w:pPr>
            <w:r>
              <w:rPr>
                <w:rFonts w:hint="eastAsia" w:asciiTheme="minorEastAsia" w:hAnsiTheme="minorEastAsia" w:eastAsiaTheme="minorEastAsia" w:cstheme="minorEastAsia"/>
                <w:bCs w:val="0"/>
                <w:color w:val="auto"/>
                <w:spacing w:val="0"/>
                <w:kern w:val="2"/>
                <w:sz w:val="21"/>
                <w:szCs w:val="22"/>
                <w:highlight w:val="none"/>
                <w:lang w:val="en-US" w:eastAsia="zh-CN" w:bidi="ar-SA"/>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废水控制：公司生产不产生废水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生活污水排入市政污水管网</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废气：</w:t>
            </w:r>
            <w:r>
              <w:rPr>
                <w:rFonts w:hint="eastAsia" w:asciiTheme="minorEastAsia" w:hAnsiTheme="minorEastAsia" w:eastAsiaTheme="minorEastAsia" w:cstheme="minorEastAsia"/>
                <w:lang w:val="en-US" w:eastAsia="zh-CN"/>
              </w:rPr>
              <w:t>主要是激光切割时产生的少许金属废气，通过设备自带的抽排烟系统，有组织的通过12米高排气管排放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二氧化碳保护焊的电焊烟尘无组织排放</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噪声控制：生产设备在安装时就采取了减震处理，设备产生的噪音符合国标标准要求</w:t>
            </w:r>
            <w:r>
              <w:rPr>
                <w:rFonts w:hint="eastAsia" w:asciiTheme="minorEastAsia" w:hAnsiTheme="minorEastAsia" w:eastAsiaTheme="minorEastAsia" w:cstheme="minor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固废控制：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办公</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垃圾交环卫部门处理，硒鼓墨盒交厂家回收</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生产固废，</w:t>
            </w:r>
            <w:r>
              <w:rPr>
                <w:rFonts w:hint="eastAsia" w:asciiTheme="minorEastAsia" w:hAnsiTheme="minorEastAsia" w:eastAsiaTheme="minorEastAsia" w:cstheme="minorEastAsia"/>
                <w:lang w:val="en-US" w:eastAsia="zh-CN"/>
              </w:rPr>
              <w:t>主要是切割下来的不锈钢边角料，</w:t>
            </w:r>
            <w:r>
              <w:rPr>
                <w:rFonts w:hint="eastAsia" w:asciiTheme="minorEastAsia" w:hAnsiTheme="minorEastAsia" w:eastAsiaTheme="minorEastAsia" w:cstheme="minorEastAsia"/>
              </w:rPr>
              <w:t>收集后</w:t>
            </w:r>
            <w:r>
              <w:rPr>
                <w:rFonts w:hint="eastAsia" w:asciiTheme="minorEastAsia" w:hAnsiTheme="minorEastAsia" w:eastAsiaTheme="minorEastAsia" w:cstheme="minorEastAsia"/>
                <w:lang w:val="en-US" w:eastAsia="zh-CN"/>
              </w:rPr>
              <w:t>出售；</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废机油以旧换新，交由有供应商带回处理；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电源通过开关盒接到设备上，配电箱一机一闸，有保护开关，电线绝缘良好，设备接零完好；</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能源管理：公司规定人走灯灭，人走关水等节能节水措施，并互相监督</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ascii="宋体" w:hAnsi="宋体"/>
                <w:b/>
                <w:sz w:val="21"/>
                <w:szCs w:val="21"/>
              </w:rPr>
            </w:pPr>
            <w:r>
              <w:rPr>
                <w:rFonts w:hint="eastAsia" w:asciiTheme="minorEastAsia" w:hAnsiTheme="minorEastAsia" w:eastAsiaTheme="minorEastAsia" w:cstheme="minorEastAsia"/>
              </w:rPr>
              <w:t>火灾事故预防：公司配备有灭火器等消防设施，有应急预案，相关人员经过培训。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不可接受风险：机械伤害</w:t>
            </w:r>
            <w:r>
              <w:rPr>
                <w:rFonts w:hint="eastAsia" w:ascii="宋体" w:hAnsi="宋体" w:cs="Arial"/>
                <w:color w:val="auto"/>
                <w:spacing w:val="-6"/>
                <w:sz w:val="21"/>
                <w:szCs w:val="21"/>
                <w:lang w:val="en-US" w:eastAsia="zh-CN"/>
              </w:rPr>
              <w:t>、噪声排放、</w:t>
            </w:r>
            <w:r>
              <w:rPr>
                <w:rFonts w:hint="default" w:ascii="宋体" w:hAnsi="宋体" w:cs="Arial"/>
                <w:color w:val="auto"/>
                <w:spacing w:val="-6"/>
                <w:sz w:val="21"/>
                <w:szCs w:val="21"/>
                <w:lang w:val="en-US" w:eastAsia="zh-CN"/>
              </w:rPr>
              <w:t>潜在火灾</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触电伤害；</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通用控制措施——</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制定目标、指标，编制运行控制文件，运行控制；设置警示标志标识；</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定期监测职业危害因素并公示；一旦发生按相关应急预案执行。</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火灾，触电——</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设备、电路定期检修、检查，电工持证上岗；配置消防器材、做好火灾预防措施；</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噪声排放——</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选用低噪声设备，合理布局，隔声减震，厂房隔音；加强厂区绿化吸收噪音；</w:t>
            </w:r>
          </w:p>
          <w:p>
            <w:pPr>
              <w:keepNext w:val="0"/>
              <w:keepLines w:val="0"/>
              <w:pageBreakBefore w:val="0"/>
              <w:kinsoku/>
              <w:wordWrap/>
              <w:overflowPunct/>
              <w:topLinePunct w:val="0"/>
              <w:autoSpaceDE/>
              <w:autoSpaceDN/>
              <w:bidi w:val="0"/>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机械伤害——</w:t>
            </w:r>
          </w:p>
          <w:p>
            <w:pPr>
              <w:keepNext w:val="0"/>
              <w:keepLines w:val="0"/>
              <w:pageBreakBefore w:val="0"/>
              <w:kinsoku/>
              <w:wordWrap/>
              <w:overflowPunct/>
              <w:topLinePunct w:val="0"/>
              <w:autoSpaceDE/>
              <w:autoSpaceDN/>
              <w:bidi w:val="0"/>
              <w:adjustRightInd w:val="0"/>
              <w:snapToGrid w:val="0"/>
              <w:spacing w:line="360" w:lineRule="auto"/>
              <w:ind w:right="120" w:rightChars="50" w:firstLine="400" w:firstLineChars="200"/>
              <w:textAlignment w:val="baseline"/>
              <w:rPr>
                <w:rFonts w:hint="eastAsia" w:ascii="宋体" w:hAnsi="宋体" w:eastAsia="宋体"/>
                <w:b/>
                <w:sz w:val="21"/>
                <w:szCs w:val="21"/>
                <w:lang w:val="en-US" w:eastAsia="zh-CN"/>
              </w:rPr>
            </w:pPr>
            <w:r>
              <w:rPr>
                <w:rFonts w:hint="eastAsia" w:ascii="Times New Roman" w:hAnsi="Times New Roman" w:eastAsia="宋体" w:cs="Times New Roman"/>
                <w:b w:val="0"/>
                <w:bCs/>
                <w:color w:val="auto"/>
                <w:kern w:val="2"/>
                <w:sz w:val="20"/>
                <w:szCs w:val="22"/>
                <w:highlight w:val="none"/>
                <w:lang w:val="en-US" w:eastAsia="zh-CN" w:bidi="ar-SA"/>
              </w:rPr>
              <w:t>设备设施安全防护、加强安全教育，按章作业，加强工艺纪律检查，使用个人防护用品。</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保持有：触电应急预案</w:t>
            </w:r>
            <w:r>
              <w:rPr>
                <w:rFonts w:hint="eastAsia" w:cs="Times New Roman" w:eastAsiaTheme="minorEastAsia"/>
                <w:color w:val="auto"/>
                <w:sz w:val="21"/>
                <w:szCs w:val="21"/>
                <w:highlight w:val="none"/>
                <w:lang w:val="en-US" w:eastAsia="zh-CN"/>
              </w:rPr>
              <w:t>、</w:t>
            </w:r>
            <w:r>
              <w:rPr>
                <w:rFonts w:hint="eastAsia" w:ascii="Times New Roman" w:hAnsi="Times New Roman" w:cs="Times New Roman" w:eastAsiaTheme="minorEastAsia"/>
                <w:color w:val="auto"/>
                <w:sz w:val="21"/>
                <w:szCs w:val="21"/>
                <w:highlight w:val="none"/>
                <w:lang w:val="en-US" w:eastAsia="zh-CN"/>
              </w:rPr>
              <w:t>火灾应急预案</w:t>
            </w:r>
            <w:r>
              <w:rPr>
                <w:rFonts w:hint="eastAsia" w:cs="Times New Roman" w:eastAsiaTheme="minorEastAsia"/>
                <w:color w:val="auto"/>
                <w:sz w:val="21"/>
                <w:szCs w:val="21"/>
                <w:highlight w:val="none"/>
                <w:lang w:val="en-US" w:eastAsia="zh-CN"/>
              </w:rPr>
              <w:t>、</w:t>
            </w:r>
            <w:r>
              <w:rPr>
                <w:rFonts w:hint="eastAsia" w:ascii="Times New Roman" w:hAnsi="Times New Roman" w:cs="Times New Roman" w:eastAsiaTheme="minorEastAsia"/>
                <w:color w:val="auto"/>
                <w:sz w:val="21"/>
                <w:szCs w:val="21"/>
                <w:highlight w:val="none"/>
                <w:lang w:val="en-US" w:eastAsia="zh-CN"/>
              </w:rPr>
              <w:t>机械伤害应急预案；基本符合；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保留“应急救援预案演练计划”，见对上述预案策划了演练；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查见“环境安全运行检查记录”，对应急物资有准备和必要的检查；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查见“应急预案演练记录”，显示2021年1月15日、2021年2月25日、2021年3月29日，公司组织进行了应急救援演练；明确了演练时间、地点、目的、演练总结等内容；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cs="Times New Roman" w:eastAsiaTheme="minorEastAsia"/>
                <w:color w:val="auto"/>
                <w:sz w:val="21"/>
                <w:szCs w:val="21"/>
                <w:highlight w:val="none"/>
                <w:lang w:val="en-US" w:eastAsia="zh-CN"/>
              </w:rPr>
              <w:t>对演练进行了总结，并提出了改进的要求。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keepNext w:val="0"/>
              <w:keepLines w:val="0"/>
              <w:pageBreakBefore w:val="0"/>
              <w:kinsoku/>
              <w:wordWrap/>
              <w:overflowPunct/>
              <w:topLinePunct w:val="0"/>
              <w:autoSpaceDE/>
              <w:autoSpaceDN/>
              <w:bidi w:val="0"/>
              <w:spacing w:line="360" w:lineRule="auto"/>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keepNext w:val="0"/>
              <w:keepLines w:val="0"/>
              <w:pageBreakBefore w:val="0"/>
              <w:kinsoku/>
              <w:wordWrap/>
              <w:overflowPunct/>
              <w:topLinePunct w:val="0"/>
              <w:autoSpaceDE/>
              <w:autoSpaceDN/>
              <w:bidi w:val="0"/>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color w:val="auto"/>
                <w:szCs w:val="22"/>
                <w:highlight w:val="none"/>
                <w:lang w:val="en-US" w:eastAsia="zh-CN"/>
              </w:rPr>
            </w:pPr>
            <w:r>
              <w:rPr>
                <w:rFonts w:hint="eastAsia"/>
                <w:color w:val="auto"/>
                <w:szCs w:val="22"/>
                <w:highlight w:val="none"/>
                <w:lang w:val="en-US" w:eastAsia="zh-CN"/>
              </w:rPr>
              <w:t>行政部保留“目标考核表”，对各部门完成目标情况进行监测；</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查见“环境安全运行检查记录”，每月一次，对固废集中收集、安全用电、消防安全、持证上岗等情况进行检查，抽见2021年1-5月，均正常。</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提供三废“检测报告”，对废水、废气、噪声的排放浓度进行了检测；江西纵天横科技有限公司出具，2021.5.7；结论合格；</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提供“工作场所职业病危害因素检测报告”，2021.3.31，宜春市安尔康职业卫生技术有限公司出具；结论符合；</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ascii="宋体" w:hAnsi="宋体"/>
                <w:b/>
                <w:sz w:val="21"/>
                <w:szCs w:val="21"/>
              </w:rPr>
            </w:pPr>
            <w:r>
              <w:rPr>
                <w:rFonts w:hint="eastAsia"/>
                <w:color w:val="auto"/>
                <w:highlight w:val="none"/>
                <w:lang w:val="en-US" w:eastAsia="zh-CN"/>
              </w:rPr>
              <w:t>提供了“职业健康检查报告”，2021.4.21，宜春美年大健康慈航体检中心出具。本公司员工参与“江西广泉钢艺集团有限公司”组织的职业健康体检，本公司未发现在岗人员禁忌症；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查见“顾客满意度控制程序”，有效文件；明确了顾客满意度监测方法。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查见“顾客满意程度调查表”，销售部于2021年3月15日-17日进行顾客满意度调查，发放调查表2份，回收调查表共2份。调查项目包括产品质量、价格比、交货期、售后服务等。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sz w:val="21"/>
                <w:szCs w:val="21"/>
                <w:lang w:val="en-US" w:eastAsia="zh-CN"/>
              </w:rPr>
            </w:pPr>
            <w:r>
              <w:rPr>
                <w:rFonts w:hint="eastAsia" w:ascii="Times New Roman" w:hAnsi="Times New Roman" w:eastAsia="宋体" w:cs="Times New Roman"/>
                <w:color w:val="auto"/>
                <w:kern w:val="2"/>
                <w:sz w:val="21"/>
                <w:szCs w:val="22"/>
                <w:highlight w:val="none"/>
                <w:lang w:val="en-US" w:eastAsia="zh-CN" w:bidi="ar-SA"/>
              </w:rPr>
              <w:t xml:space="preserve">查见“顾客满意度调查分析”，显示对调查的结果进行统计分析，顾客满意度平均分为97分。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2021年4月12-13日对贯标的各职能部门、生产单位进行内部审核，保留了内审计划、内审记录、不符合报告、内审报告；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内审覆盖了管理体系范围内的活动及标准的要求；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内审结论为：三体系运行基本良好，运行达到一定的效果，基本符合ISO9001:2015；ISO14001:2015；ISO45001:2018标准的要求，但仍存在不足，各部门应举一反三，对类似问题予以整改。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保持《不符合、纠正和预防措施控制程序》、《事故调查处理控制程序》，有效文件，无变化；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eastAsia="宋体" w:cs="Times New Roman"/>
                <w:color w:val="auto"/>
                <w:kern w:val="2"/>
                <w:sz w:val="21"/>
                <w:szCs w:val="22"/>
                <w:highlight w:val="none"/>
                <w:lang w:val="en-US" w:eastAsia="zh-CN" w:bidi="ar-SA"/>
              </w:rPr>
              <w:t>本次内审开具一份不符合项报告，进行了不合格原因分析，制定并实施了纠正措施，进行了效果验证。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spacing w:line="360" w:lineRule="auto"/>
              <w:ind w:left="113" w:right="113"/>
              <w:jc w:val="center"/>
              <w:rPr>
                <w:b/>
                <w:szCs w:val="21"/>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2021年4月23日召开管理评审会议，由彭苏敏总经理主持；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保留管理评审计划、管理评审报告、管理评审会议纪要等；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管理评审输入较充分，未对上次管理评审的改进措施进行跟踪，交流；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管理评审结论：管理体系的建立和运行是充分的、适宜的、有效的。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改进措施要求：1）加强对风险管控知识的学习；2）加强内部管理，提高人员综合素质。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eastAsia="宋体" w:cs="Times New Roman"/>
                <w:color w:val="auto"/>
                <w:kern w:val="2"/>
                <w:sz w:val="21"/>
                <w:szCs w:val="22"/>
                <w:highlight w:val="none"/>
                <w:lang w:val="en-US" w:eastAsia="zh-CN" w:bidi="ar-SA"/>
              </w:rPr>
              <w:t>制定有“管理评审改进措施计划”。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ascii="宋体" w:hAnsi="宋体"/>
                <w:b/>
                <w:sz w:val="21"/>
                <w:szCs w:val="21"/>
              </w:rPr>
            </w:pPr>
            <w:r>
              <w:rPr>
                <w:rFonts w:hint="eastAsia"/>
                <w:color w:val="auto"/>
                <w:highlight w:val="none"/>
                <w:lang w:val="en-US" w:eastAsia="zh-CN"/>
              </w:rPr>
              <w:t>提供三废“检测报告”，对废水、废气、噪声的排放浓度进行了检测；江西纵天横科技有限公司出具，2021.5.7；结论合格；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keepNext w:val="0"/>
              <w:keepLines w:val="0"/>
              <w:pageBreakBefore w:val="0"/>
              <w:kinsoku/>
              <w:wordWrap/>
              <w:overflowPunct/>
              <w:topLinePunct w:val="0"/>
              <w:autoSpaceDE/>
              <w:autoSpaceDN/>
              <w:bidi w:val="0"/>
              <w:spacing w:line="360" w:lineRule="auto"/>
              <w:ind w:firstLine="420" w:firstLineChars="200"/>
              <w:rPr>
                <w:rFonts w:hint="default" w:ascii="宋体" w:hAnsi="宋体" w:eastAsia="宋体"/>
                <w:b/>
                <w:sz w:val="21"/>
                <w:szCs w:val="21"/>
                <w:lang w:val="en-US" w:eastAsia="zh-CN"/>
              </w:rPr>
            </w:pPr>
            <w:r>
              <w:rPr>
                <w:rFonts w:hint="eastAsia" w:ascii="Times New Roman" w:hAnsi="Times New Roman" w:eastAsia="宋体" w:cs="Times New Roman"/>
                <w:color w:val="auto"/>
                <w:kern w:val="2"/>
                <w:sz w:val="21"/>
                <w:szCs w:val="22"/>
                <w:highlight w:val="none"/>
                <w:lang w:val="en-US" w:eastAsia="zh-CN" w:bidi="ar-SA"/>
              </w:rPr>
              <w:t>符合，详见附件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pStyle w:val="2"/>
              <w:keepNext w:val="0"/>
              <w:keepLines w:val="0"/>
              <w:pageBreakBefore w:val="0"/>
              <w:kinsoku/>
              <w:wordWrap/>
              <w:overflowPunct/>
              <w:topLinePunct w:val="0"/>
              <w:autoSpaceDE/>
              <w:autoSpaceDN/>
              <w:bidi w:val="0"/>
              <w:spacing w:after="0" w:afterLines="0" w:line="360" w:lineRule="auto"/>
              <w:jc w:val="both"/>
              <w:rPr>
                <w:rFonts w:hint="eastAsia"/>
                <w:color w:val="auto"/>
                <w:highlight w:val="none"/>
                <w:lang w:val="en-US" w:eastAsia="zh-CN"/>
              </w:rPr>
            </w:pPr>
            <w:r>
              <w:rPr>
                <w:rFonts w:hint="eastAsia"/>
                <w:color w:val="auto"/>
                <w:highlight w:val="none"/>
                <w:lang w:val="en-US" w:eastAsia="zh-CN"/>
              </w:rPr>
              <w:t>提供“工作场所职业病危害因素检测报告”，2021.3.31，宜春市安尔康职业卫生技术有限公司出具；结论符合；</w:t>
            </w:r>
          </w:p>
          <w:p>
            <w:pPr>
              <w:pStyle w:val="2"/>
              <w:keepNext w:val="0"/>
              <w:keepLines w:val="0"/>
              <w:pageBreakBefore w:val="0"/>
              <w:kinsoku/>
              <w:wordWrap/>
              <w:overflowPunct/>
              <w:topLinePunct w:val="0"/>
              <w:autoSpaceDE/>
              <w:autoSpaceDN/>
              <w:bidi w:val="0"/>
              <w:spacing w:after="0" w:afterLines="0" w:line="360" w:lineRule="auto"/>
              <w:jc w:val="both"/>
              <w:rPr>
                <w:rFonts w:hint="eastAsia"/>
                <w:lang w:val="en-US" w:eastAsia="zh-CN"/>
              </w:rPr>
            </w:pPr>
            <w:r>
              <w:rPr>
                <w:rFonts w:hint="eastAsia"/>
                <w:lang w:val="en-US" w:eastAsia="zh-CN"/>
              </w:rPr>
              <w:t>检测依据：工作场所有害因素职业接触限值 第1部分：化学有害因素-GB2.1-2019；</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color w:val="auto"/>
                <w:highlight w:val="none"/>
                <w:lang w:val="en-US" w:eastAsia="zh-CN"/>
              </w:rPr>
            </w:pPr>
            <w:r>
              <w:rPr>
                <w:rFonts w:hint="eastAsia"/>
                <w:lang w:val="en-US" w:eastAsia="zh-CN"/>
              </w:rPr>
              <w:t xml:space="preserve">          工作场所有害因素职业接触限值 第2部分：物理有害因素-GB2.1-2007；</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ascii="宋体" w:hAnsi="宋体"/>
                <w:b/>
                <w:sz w:val="21"/>
                <w:szCs w:val="21"/>
              </w:rPr>
            </w:pPr>
            <w:r>
              <w:rPr>
                <w:rFonts w:hint="eastAsia"/>
                <w:color w:val="auto"/>
                <w:szCs w:val="22"/>
                <w:highlight w:val="none"/>
                <w:lang w:val="en-US" w:eastAsia="zh-CN"/>
              </w:rPr>
              <w:t>提供了“职业健康检查报告”，2021.4.21，宜春美年大健康慈航体检中心出具。本公司员工参与“江西广泉钢艺集团有限公司”组织的职业健康体检，本公司未发现在岗人员禁忌症；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keepNext w:val="0"/>
              <w:keepLines w:val="0"/>
              <w:pageBreakBefore w:val="0"/>
              <w:kinsoku/>
              <w:wordWrap/>
              <w:overflowPunct/>
              <w:topLinePunct w:val="0"/>
              <w:autoSpaceDE/>
              <w:autoSpaceDN/>
              <w:bidi w:val="0"/>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widowControl/>
              <w:kinsoku/>
              <w:wordWrap/>
              <w:overflowPunct/>
              <w:topLinePunct w:val="0"/>
              <w:autoSpaceDE/>
              <w:autoSpaceDN/>
              <w:bidi w:val="0"/>
              <w:spacing w:line="360" w:lineRule="auto"/>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keepNext w:val="0"/>
              <w:keepLines w:val="0"/>
              <w:pageBreakBefore w:val="0"/>
              <w:widowControl/>
              <w:kinsoku/>
              <w:wordWrap/>
              <w:overflowPunct/>
              <w:topLinePunct w:val="0"/>
              <w:autoSpaceDE/>
              <w:autoSpaceDN/>
              <w:bidi w:val="0"/>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keepNext w:val="0"/>
              <w:keepLines w:val="0"/>
              <w:pageBreakBefore w:val="0"/>
              <w:kinsoku/>
              <w:wordWrap/>
              <w:overflowPunct/>
              <w:topLinePunct w:val="0"/>
              <w:autoSpaceDE/>
              <w:autoSpaceDN/>
              <w:bidi w:val="0"/>
              <w:spacing w:line="360" w:lineRule="auto"/>
              <w:ind w:left="113" w:right="113"/>
              <w:jc w:val="center"/>
              <w:rPr>
                <w:rFonts w:ascii="宋体" w:hAnsi="宋体"/>
                <w:b/>
                <w:szCs w:val="21"/>
              </w:rPr>
            </w:pPr>
            <w:r>
              <w:rPr>
                <w:rFonts w:hint="eastAsia" w:ascii="宋体" w:hAnsi="宋体"/>
                <w:b/>
                <w:szCs w:val="21"/>
              </w:rPr>
              <w:t>(五)持</w:t>
            </w:r>
          </w:p>
          <w:p>
            <w:pPr>
              <w:keepNext w:val="0"/>
              <w:keepLines w:val="0"/>
              <w:pageBreakBefore w:val="0"/>
              <w:kinsoku/>
              <w:wordWrap/>
              <w:overflowPunct/>
              <w:topLinePunct w:val="0"/>
              <w:autoSpaceDE/>
              <w:autoSpaceDN/>
              <w:bidi w:val="0"/>
              <w:spacing w:line="360" w:lineRule="auto"/>
              <w:ind w:left="113" w:right="113"/>
              <w:jc w:val="center"/>
              <w:rPr>
                <w:rFonts w:ascii="宋体" w:hAnsi="宋体"/>
                <w:b/>
                <w:szCs w:val="21"/>
              </w:rPr>
            </w:pPr>
            <w:r>
              <w:rPr>
                <w:rFonts w:hint="eastAsia" w:ascii="宋体" w:hAnsi="宋体"/>
                <w:b/>
                <w:szCs w:val="21"/>
              </w:rPr>
              <w:t>续</w:t>
            </w:r>
          </w:p>
          <w:p>
            <w:pPr>
              <w:keepNext w:val="0"/>
              <w:keepLines w:val="0"/>
              <w:pageBreakBefore w:val="0"/>
              <w:kinsoku/>
              <w:wordWrap/>
              <w:overflowPunct/>
              <w:topLinePunct w:val="0"/>
              <w:autoSpaceDE/>
              <w:autoSpaceDN/>
              <w:bidi w:val="0"/>
              <w:spacing w:line="360" w:lineRule="auto"/>
              <w:ind w:left="113" w:right="113"/>
              <w:jc w:val="center"/>
              <w:rPr>
                <w:rFonts w:ascii="宋体" w:hAnsi="宋体"/>
                <w:b/>
                <w:szCs w:val="21"/>
              </w:rPr>
            </w:pPr>
            <w:r>
              <w:rPr>
                <w:rFonts w:hint="eastAsia" w:ascii="宋体" w:hAnsi="宋体"/>
                <w:b/>
                <w:szCs w:val="21"/>
              </w:rPr>
              <w:t>改</w:t>
            </w:r>
          </w:p>
          <w:p>
            <w:pPr>
              <w:keepNext w:val="0"/>
              <w:keepLines w:val="0"/>
              <w:pageBreakBefore w:val="0"/>
              <w:kinsoku/>
              <w:wordWrap/>
              <w:overflowPunct/>
              <w:topLinePunct w:val="0"/>
              <w:autoSpaceDE/>
              <w:autoSpaceDN/>
              <w:bidi w:val="0"/>
              <w:spacing w:line="360" w:lineRule="auto"/>
              <w:ind w:left="113" w:right="113"/>
              <w:jc w:val="center"/>
              <w:rPr>
                <w:b/>
                <w:sz w:val="20"/>
              </w:rPr>
            </w:pPr>
            <w:r>
              <w:rPr>
                <w:rFonts w:hint="eastAsia" w:ascii="宋体" w:hAnsi="宋体"/>
                <w:b/>
                <w:szCs w:val="21"/>
              </w:rPr>
              <w:t>进</w:t>
            </w: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keepNext w:val="0"/>
              <w:keepLines w:val="0"/>
              <w:pageBreakBefore w:val="0"/>
              <w:kinsoku/>
              <w:wordWrap/>
              <w:overflowPunct/>
              <w:topLinePunct w:val="0"/>
              <w:autoSpaceDE/>
              <w:autoSpaceDN/>
              <w:bidi w:val="0"/>
              <w:spacing w:line="360" w:lineRule="auto"/>
              <w:ind w:firstLine="420" w:firstLineChars="200"/>
              <w:rPr>
                <w:rFonts w:ascii="宋体" w:hAnsi="宋体"/>
                <w:b/>
                <w:sz w:val="21"/>
                <w:szCs w:val="21"/>
              </w:rPr>
            </w:pPr>
            <w:r>
              <w:rPr>
                <w:rFonts w:hint="eastAsia" w:ascii="Times New Roman" w:hAnsi="Times New Roman" w:eastAsia="宋体" w:cs="Times New Roman"/>
                <w:kern w:val="2"/>
                <w:sz w:val="21"/>
                <w:szCs w:val="22"/>
                <w:lang w:val="en-US" w:eastAsia="zh-CN" w:bidi="ar-SA"/>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kinsoku/>
              <w:wordWrap/>
              <w:overflowPunct/>
              <w:topLinePunct w:val="0"/>
              <w:autoSpaceDE/>
              <w:autoSpaceDN/>
              <w:bidi w:val="0"/>
              <w:spacing w:line="360" w:lineRule="auto"/>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3. 创新情况</w:t>
            </w:r>
          </w:p>
          <w:p>
            <w:pPr>
              <w:pStyle w:val="2"/>
              <w:keepNext w:val="0"/>
              <w:keepLines w:val="0"/>
              <w:pageBreakBefore w:val="0"/>
              <w:kinsoku/>
              <w:wordWrap/>
              <w:overflowPunct/>
              <w:topLinePunct w:val="0"/>
              <w:autoSpaceDE/>
              <w:autoSpaceDN/>
              <w:bidi w:val="0"/>
              <w:spacing w:after="0" w:afterLines="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spacing w:line="360" w:lineRule="auto"/>
              <w:jc w:val="center"/>
              <w:rPr>
                <w:b/>
                <w:sz w:val="20"/>
              </w:rPr>
            </w:pPr>
          </w:p>
        </w:tc>
        <w:tc>
          <w:tcPr>
            <w:tcW w:w="9198" w:type="dxa"/>
          </w:tcPr>
          <w:p>
            <w:pPr>
              <w:keepNext w:val="0"/>
              <w:keepLines w:val="0"/>
              <w:pageBreakBefore w:val="0"/>
              <w:kinsoku/>
              <w:wordWrap/>
              <w:overflowPunct/>
              <w:topLinePunct w:val="0"/>
              <w:autoSpaceDE/>
              <w:autoSpaceDN/>
              <w:bidi w:val="0"/>
              <w:spacing w:line="360" w:lineRule="auto"/>
              <w:rPr>
                <w:rFonts w:hint="eastAsia" w:ascii="宋体" w:hAnsi="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val="en-US" w:eastAsia="zh-CN"/>
              </w:rPr>
              <w:t xml:space="preserve"> </w:t>
            </w:r>
          </w:p>
          <w:p>
            <w:pPr>
              <w:keepNext w:val="0"/>
              <w:keepLines w:val="0"/>
              <w:pageBreakBefore w:val="0"/>
              <w:kinsoku/>
              <w:wordWrap/>
              <w:overflowPunct/>
              <w:topLinePunct w:val="0"/>
              <w:autoSpaceDE/>
              <w:autoSpaceDN/>
              <w:bidi w:val="0"/>
              <w:spacing w:line="360" w:lineRule="auto"/>
              <w:ind w:firstLine="396" w:firstLineChars="200"/>
              <w:rPr>
                <w:rFonts w:hint="eastAsia" w:ascii="宋体" w:hAnsi="宋体" w:eastAsia="宋体"/>
                <w:b/>
                <w:sz w:val="21"/>
                <w:szCs w:val="21"/>
                <w:lang w:val="en-US" w:eastAsia="zh-CN"/>
              </w:rPr>
            </w:pPr>
            <w:r>
              <w:rPr>
                <w:rFonts w:hint="eastAsia" w:ascii="宋体" w:hAnsi="宋体" w:cs="Arial"/>
                <w:spacing w:val="-6"/>
                <w:sz w:val="21"/>
                <w:szCs w:val="21"/>
                <w:highlight w:val="none"/>
                <w:lang w:val="en-US" w:eastAsia="zh-CN"/>
              </w:rPr>
              <w:t>上次审核时发现的问题“技术部未能提供GQH5032XBY产品整车确认检验报告”，经现场验证已关闭，整改措施有效。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pStyle w:val="2"/>
        <w:rPr>
          <w:rFonts w:hint="eastAsia" w:ascii="宋体" w:hAnsi="宋体"/>
          <w:b/>
          <w:szCs w:val="21"/>
        </w:rPr>
      </w:pPr>
    </w:p>
    <w:p>
      <w:pPr>
        <w:pStyle w:val="2"/>
        <w:rPr>
          <w:rFonts w:hint="eastAsia" w:ascii="宋体" w:hAnsi="宋体"/>
          <w:b/>
          <w:szCs w:val="21"/>
        </w:rPr>
      </w:pP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pStyle w:val="2"/>
        <w:rPr>
          <w:rFonts w:hint="eastAsia" w:ascii="宋体" w:hAnsi="宋体"/>
          <w:b/>
          <w:szCs w:val="21"/>
        </w:rPr>
      </w:pPr>
    </w:p>
    <w:p>
      <w:pPr>
        <w:pStyle w:val="2"/>
        <w:rPr>
          <w:rFonts w:hint="eastAsia" w:ascii="宋体" w:hAnsi="宋体"/>
          <w:b/>
          <w:szCs w:val="21"/>
        </w:rPr>
      </w:pPr>
      <w:r>
        <w:rPr>
          <w:rFonts w:hint="eastAsia" w:ascii="宋体" w:hAnsi="宋体"/>
          <w:b/>
          <w:szCs w:val="21"/>
        </w:rPr>
        <w:br w:type="page"/>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ascii="宋体" w:hAnsi="宋体"/>
                <w:b/>
                <w:szCs w:val="21"/>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1632585</wp:posOffset>
            </wp:positionH>
            <wp:positionV relativeFrom="paragraph">
              <wp:posOffset>176530</wp:posOffset>
            </wp:positionV>
            <wp:extent cx="772795" cy="465455"/>
            <wp:effectExtent l="0" t="0" r="825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2795" cy="46545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1739900</wp:posOffset>
            </wp:positionH>
            <wp:positionV relativeFrom="paragraph">
              <wp:posOffset>179705</wp:posOffset>
            </wp:positionV>
            <wp:extent cx="1130935" cy="492760"/>
            <wp:effectExtent l="0" t="0" r="12700" b="0"/>
            <wp:wrapNone/>
            <wp:docPr id="3" name="图片 3" descr="谢建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谢建辉"/>
                    <pic:cNvPicPr>
                      <a:picLocks noChangeAspect="1"/>
                    </pic:cNvPicPr>
                  </pic:nvPicPr>
                  <pic:blipFill>
                    <a:blip r:embed="rId7">
                      <a:clrChange>
                        <a:clrFrom>
                          <a:srgbClr val="FDFFFE">
                            <a:alpha val="100000"/>
                          </a:srgbClr>
                        </a:clrFrom>
                        <a:clrTo>
                          <a:srgbClr val="FDFFFE">
                            <a:alpha val="100000"/>
                            <a:alpha val="0"/>
                          </a:srgbClr>
                        </a:clrTo>
                      </a:clrChange>
                    </a:blip>
                    <a:stretch>
                      <a:fillRect/>
                    </a:stretch>
                  </pic:blipFill>
                  <pic:spPr>
                    <a:xfrm>
                      <a:off x="0" y="0"/>
                      <a:ext cx="1130935" cy="49276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6" w:firstLineChars="343"/>
        <w:rPr>
          <w:rFonts w:hint="eastAsia"/>
          <w:b/>
          <w:sz w:val="21"/>
          <w:szCs w:val="21"/>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1152525</wp:posOffset>
            </wp:positionH>
            <wp:positionV relativeFrom="paragraph">
              <wp:posOffset>215265</wp:posOffset>
            </wp:positionV>
            <wp:extent cx="772795" cy="465455"/>
            <wp:effectExtent l="0" t="0" r="8255" b="1143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2795" cy="465455"/>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bookmarkStart w:id="26" w:name="_GoBack"/>
      <w:bookmarkEnd w:id="26"/>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338BF"/>
    <w:rsid w:val="27E84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customStyle="1" w:styleId="1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lenovo1018</cp:lastModifiedBy>
  <cp:lastPrinted>2019-04-18T08:15:00Z</cp:lastPrinted>
  <dcterms:modified xsi:type="dcterms:W3CDTF">2021-06-21T03:29:58Z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