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hint="default" w:eastAsia="宋体"/>
          <w:b/>
          <w:sz w:val="22"/>
          <w:szCs w:val="22"/>
          <w:lang w:val="en-US" w:eastAsia="zh-CN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EMS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83"/>
        <w:gridCol w:w="114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滁州华艺柔印环保科技有限公司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O：07.02.01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EnMS：2.10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299085" cy="209550"/>
                  <wp:effectExtent l="0" t="0" r="5715" b="6350"/>
                  <wp:docPr id="2" name="图片 1" descr="ccbdbfa7a0c1c4681ce8be2748e4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cbdbfa7a0c1c4681ce8be2748e406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23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O：07.02.01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EnMS：2.10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14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8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O：07.02.01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EnMS：2.10</w:t>
            </w:r>
          </w:p>
        </w:tc>
        <w:tc>
          <w:tcPr>
            <w:tcW w:w="114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6" w:name="_GoBack"/>
            <w:bookmarkEnd w:id="6"/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原纸-制浆--起楞-复合-裁切-瓦楞纸--分纸-印刷-裁切-成型-纸箱包-检验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主要耗能设备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高速纸板粘合机、印刷机、切割机、打钉机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工艺过程消耗的能源种类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电力、水、蒸汽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机械伤害、触电、火灾、中毒、窒息、灼烫、高处坠落、物体打击、车辆伤害、噪声、振动、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熟悉瓦楞纸等能源相关法律法规：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1、GB6543 瓦楞纸箱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2、GB/T1517-94 运输包装件抽样检验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3《中华人民共和国节约能源法》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4《产业结构调整指导目录》（2013年修订）</w:t>
            </w:r>
          </w:p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5《高耗能落后电机设备（产品）淘汰目录》（1-4批）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8相关行业的产业政策（如运动器材等，有门槛要求）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9、节能技术标准依据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 xml:space="preserve">10《节能监测技术通则》（GB/T15316－2009）  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 xml:space="preserve">11《综合能耗计算通则》（GB/T2589－2008）   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 xml:space="preserve">12《企业节能量计算方法》（GB/T13234－2009）  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 xml:space="preserve">13《工业企业能源管理导则》（GB/T15587－2008）  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14《用能单位能源计量器具配备和管理通则》（GB/17167-2008）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15《企业能量平衡通则》（GB/T3484-2009）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瓦楞纸职业健康安全相关的法律法规；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中华人民共和国安全生产法</w:t>
            </w:r>
          </w:p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中华人民共和国职业病防治法</w:t>
            </w:r>
          </w:p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中华人民共和国危险化学品安全管理条例</w:t>
            </w:r>
          </w:p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GB15603-95  常用化学危险品贮存通则</w:t>
            </w:r>
          </w:p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中华人民共和国消防法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危险化学品安全管理条例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GB 16179-1996 安全标志使用导则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瓦楞纸标准及相关的法律法规知识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</w:rPr>
        <w:drawing>
          <wp:inline distT="0" distB="0" distL="114300" distR="114300">
            <wp:extent cx="299085" cy="209550"/>
            <wp:effectExtent l="0" t="0" r="5715" b="6350"/>
            <wp:docPr id="3" name="图片 2" descr="ccbdbfa7a0c1c4681ce8be2748e4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cbdbfa7a0c1c4681ce8be2748e4066"/>
                    <pic:cNvPicPr>
                      <a:picLocks noChangeAspect="1"/>
                    </pic:cNvPicPr>
                  </pic:nvPicPr>
                  <pic:blipFill>
                    <a:blip r:embed="rId5">
                      <a:lum bright="23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2021.5.31</w:t>
      </w:r>
      <w:r>
        <w:rPr>
          <w:rFonts w:hint="eastAsia"/>
          <w:b/>
          <w:sz w:val="18"/>
          <w:szCs w:val="18"/>
        </w:rPr>
        <w:t xml:space="preserve">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周涛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2021.5.31</w:t>
      </w:r>
      <w:r>
        <w:rPr>
          <w:rFonts w:hint="eastAsia"/>
          <w:b/>
          <w:sz w:val="18"/>
          <w:szCs w:val="18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EBB30DC"/>
    <w:rsid w:val="21EE56E1"/>
    <w:rsid w:val="57112554"/>
    <w:rsid w:val="5F453E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2021-06-14T02:38:11Z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28C4AE1F47B844DB977EB82D05608246</vt:lpwstr>
  </property>
</Properties>
</file>