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r>
        <w:rPr>
          <w:rFonts w:hint="eastAsia" w:eastAsia="隶书"/>
          <w:sz w:val="30"/>
          <w:szCs w:val="30"/>
        </w:rPr>
        <w:drawing>
          <wp:anchor distT="0" distB="0" distL="114300" distR="114300" simplePos="0" relativeHeight="251659264" behindDoc="0" locked="0" layoutInCell="1" allowOverlap="1">
            <wp:simplePos x="0" y="0"/>
            <wp:positionH relativeFrom="column">
              <wp:posOffset>-510540</wp:posOffset>
            </wp:positionH>
            <wp:positionV relativeFrom="paragraph">
              <wp:posOffset>-932180</wp:posOffset>
            </wp:positionV>
            <wp:extent cx="7452995" cy="10485120"/>
            <wp:effectExtent l="0" t="0" r="1905" b="5080"/>
            <wp:wrapNone/>
            <wp:docPr id="1" name="图片 1" descr="扫描全能王 2021-06-08 10.20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6-08 10.20_8"/>
                    <pic:cNvPicPr>
                      <a:picLocks noChangeAspect="1"/>
                    </pic:cNvPicPr>
                  </pic:nvPicPr>
                  <pic:blipFill>
                    <a:blip r:embed="rId6"/>
                    <a:stretch>
                      <a:fillRect/>
                    </a:stretch>
                  </pic:blipFill>
                  <pic:spPr>
                    <a:xfrm>
                      <a:off x="0" y="0"/>
                      <a:ext cx="7452995" cy="10485120"/>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陕西指玄智能科技有限公司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r>
              <w:rPr>
                <w:rFonts w:hint="eastAsia"/>
                <w:sz w:val="22"/>
                <w:szCs w:val="22"/>
              </w:rPr>
              <w:sym w:font="Wingdings 2" w:char="0052"/>
            </w:r>
            <w:r>
              <w:rPr>
                <w:rFonts w:hint="eastAsia"/>
                <w:sz w:val="22"/>
                <w:szCs w:val="22"/>
              </w:rPr>
              <w:t>GB/T50430-2017</w:t>
            </w:r>
            <w:bookmarkStart w:id="2" w:name="E勾选"/>
            <w:r>
              <w:rPr>
                <w:rFonts w:hint="eastAsia"/>
                <w:sz w:val="22"/>
                <w:szCs w:val="22"/>
              </w:rPr>
              <w:t>□</w:t>
            </w:r>
            <w:bookmarkEnd w:id="2"/>
            <w:r>
              <w:rPr>
                <w:rFonts w:hint="eastAsia"/>
                <w:sz w:val="22"/>
                <w:szCs w:val="22"/>
              </w:rPr>
              <w:t>GB/T24001-2016</w:t>
            </w:r>
            <w:bookmarkStart w:id="3" w:name="S勾选"/>
            <w:r>
              <w:rPr>
                <w:rFonts w:hint="eastAsia"/>
                <w:sz w:val="22"/>
                <w:szCs w:val="22"/>
              </w:rPr>
              <w:t>□</w:t>
            </w:r>
            <w:bookmarkEnd w:id="3"/>
            <w:r>
              <w:rPr>
                <w:rFonts w:hint="eastAsia"/>
                <w:sz w:val="22"/>
                <w:szCs w:val="22"/>
              </w:rPr>
              <w:t>GB/T28001-2011</w:t>
            </w:r>
            <w:bookmarkStart w:id="4" w:name="S勾选Add"/>
            <w:r>
              <w:rPr>
                <w:rFonts w:hint="eastAsia"/>
                <w:sz w:val="22"/>
                <w:szCs w:val="22"/>
              </w:rPr>
              <w:t>□</w:t>
            </w:r>
            <w:bookmarkEnd w:id="4"/>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0261-2020-Q-2021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郭力</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2021.6.10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2021.6.10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2021.6.10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7" w:name="_GoBack"/>
      <w:bookmarkEnd w:id="7"/>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74096A"/>
    <w:rsid w:val="42D75B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2021-06-16T09:10:17Z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43783F98D919441DA0A5918D6A8F7318</vt:lpwstr>
  </property>
</Properties>
</file>