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7" w:name="_GoBack"/>
      <w:r>
        <w:rPr>
          <w:rFonts w:hint="eastAsia" w:eastAsia="宋体"/>
          <w:sz w:val="2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-1036320</wp:posOffset>
            </wp:positionV>
            <wp:extent cx="7338695" cy="10275570"/>
            <wp:effectExtent l="0" t="0" r="1905" b="11430"/>
            <wp:wrapNone/>
            <wp:docPr id="2" name="图片 2" descr="1c84eca9ccfcfbfd0eccdc370014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c84eca9ccfcfbfd0eccdc3700146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8695" cy="1027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330"/>
        <w:gridCol w:w="644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3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790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河北鼎冠教学器材制造有限公司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3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790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河北省保定市唐县王京镇西安乐村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53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南伍水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13703361582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53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南伍水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3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0264-2019-QEO-2021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31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90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E:监查2,Q:监查2,O:监查2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3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90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3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090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9" w:name="审核范围"/>
            <w:r>
              <w:rPr>
                <w:rFonts w:hint="eastAsia" w:ascii="宋体" w:hAnsi="宋体" w:eastAsia="宋体" w:cs="宋体"/>
                <w:sz w:val="21"/>
                <w:szCs w:val="21"/>
              </w:rPr>
              <w:t>E：音体美器材、教学仪器、健身器材、学生课桌椅床、办公家具、厨房设备、劳技器材、电器、电脑耗材、实验室设备、玩具（对儿童有危害的除外）的销售及相关环境管理活动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Q：音体美器材、教学仪器、健身器材、学生课桌椅床、办公家具、厨房设备、劳技器材、电器、电脑耗材、实验室设备、玩具（对儿童有危害的除外）的销售</w:t>
            </w:r>
          </w:p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O：音体美器材、教学仪器、健身器材、学生课桌椅床、办公家具、厨房设备、劳技器材、电器、电脑耗材、实验室设备、玩具（对儿童有危害的除外）的销售及相关职业健康安全管理活动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3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9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GB/T45001-2020 </w:t>
            </w:r>
            <w:r>
              <w:rPr>
                <w:rFonts w:hint="eastAsia"/>
                <w:b/>
                <w:sz w:val="20"/>
                <w:lang w:val="de-DE"/>
              </w:rPr>
              <w:t>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3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9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2021年06月03日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2021年06月04日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2.0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3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9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3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644" w:type="dxa"/>
            <w:vAlign w:val="center"/>
          </w:tcPr>
          <w:p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  <w:p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3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644" w:type="dxa"/>
            <w:vAlign w:val="center"/>
          </w:tcPr>
          <w:p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2021-N1EMS-3072033</w:t>
            </w:r>
          </w:p>
          <w:p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2019-N1QMS-3072033</w:t>
            </w:r>
          </w:p>
          <w:p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2021-N1OHSMS-3072033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321" w:type="dxa"/>
            <w:gridSpan w:val="16"/>
            <w:vAlign w:val="center"/>
          </w:tcPr>
          <w:p>
            <w:pPr>
              <w:spacing w:line="240" w:lineRule="auto"/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503"/>
        <w:gridCol w:w="1022"/>
        <w:gridCol w:w="5456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4638" w:firstLineChars="22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4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1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125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3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 xml:space="preserve">  午休</w:t>
            </w:r>
          </w:p>
        </w:tc>
        <w:tc>
          <w:tcPr>
            <w:tcW w:w="150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:30</w:t>
            </w:r>
          </w:p>
        </w:tc>
        <w:tc>
          <w:tcPr>
            <w:tcW w:w="6478" w:type="dxa"/>
            <w:gridSpan w:val="2"/>
            <w:vAlign w:val="top"/>
          </w:tcPr>
          <w:p>
            <w:pPr>
              <w:adjustRightInd w:val="0"/>
              <w:snapToGrid w:val="0"/>
              <w:spacing w:line="360" w:lineRule="auto"/>
              <w:ind w:right="120" w:rightChars="50" w:firstLine="2730" w:firstLineChars="130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首次会议</w:t>
            </w:r>
          </w:p>
        </w:tc>
        <w:tc>
          <w:tcPr>
            <w:tcW w:w="11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12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0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:30～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:00</w:t>
            </w:r>
          </w:p>
        </w:tc>
        <w:tc>
          <w:tcPr>
            <w:tcW w:w="1022" w:type="dxa"/>
            <w:vAlign w:val="top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管理层、安全事务代表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5456" w:type="dxa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OMS：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5.4协商与参与、6.1应对风险和机遇的措施、6.2质量/环境/职业健康安全目标及其实现的策划、Q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6.3变更的策划、7.1.1（EO7.1）资源总则、7.4沟通/信息交流、9.3管理评审、10.1改进、10.3持续改进，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国家/地方监督抽查情况；顾客满意、相关方投诉及处理情况；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远程监督审核现场确认及问题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验证，验证企业相关资质证明的有效性；</w:t>
            </w:r>
          </w:p>
        </w:tc>
        <w:tc>
          <w:tcPr>
            <w:tcW w:w="11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12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03" w:type="dxa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13: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0～17: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022" w:type="dxa"/>
            <w:vAlign w:val="top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综合部（含财务）</w:t>
            </w:r>
          </w:p>
        </w:tc>
        <w:tc>
          <w:tcPr>
            <w:tcW w:w="5456" w:type="dxa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QEO: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 xml:space="preserve"> 5.3组织的岗位、职责和权限、6.2质量目标、7.1.2人员、7.1.6组织知识、7.2能力、7.3意识、7.5形成文件的信息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 xml:space="preserve">9.1.1监视、测量、分析和评价总则、9.1.3分析与评价、9.2 内部审核、10.2不合格和纠正措施， 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E/OMS:6.1.2环境因素/危险源的辨识与评价、6.1.3合规义务、6.1.4措施的策划、8.1运行策划和控制、9.1监视、测量、分析和评价（9.1.1总则、9.1.2合规性评价）、8.2应急准备和响应,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11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0" w:firstLineChars="200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12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03" w:type="dxa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8: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0～12:00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13: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0～17: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2" w:type="dxa"/>
            <w:vAlign w:val="top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业务部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含库房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456" w:type="dxa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QEO: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 xml:space="preserve"> 5.3组织的岗位、职责和权限、6.2质量目标、8.2产品和服务的要求、8.5.3顾客或外部供方的财产、9.1.2顾客满意、8.4外部提供过程、产品和服务的控制、7.1.3基础设施、7.1.4过程运行环境、7.1.5监视和测量资源8.1运行策划和控制、8.3产品和服务的设计和开发不适用确认、8.5.1销售和服务提供的控制、8.5.2产品标识和可追朔性、8.5.4产品防护、8.5.5交付后的活动、8.5.6销售和服务提供的更改控制，8.6产品和服务的放行、8.7不合格输出的控制。 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E/OMS:、6.1.2环境因素/危险源辨识与评价、8.1运行策划和控制、8.2应急准备和响应，</w:t>
            </w:r>
          </w:p>
        </w:tc>
        <w:tc>
          <w:tcPr>
            <w:tcW w:w="11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420" w:firstLineChars="200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5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 xml:space="preserve">  午休</w:t>
            </w:r>
          </w:p>
        </w:tc>
        <w:tc>
          <w:tcPr>
            <w:tcW w:w="1503" w:type="dxa"/>
            <w:vAlign w:val="center"/>
          </w:tcPr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0～16: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022" w:type="dxa"/>
            <w:vAlign w:val="top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456" w:type="dxa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补充及跟踪审核：必要部门、必要条款；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3" w:type="dxa"/>
            <w:vAlign w:val="top"/>
          </w:tcPr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16:00～1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0～17: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478" w:type="dxa"/>
            <w:gridSpan w:val="2"/>
            <w:vAlign w:val="top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审核组与受审核方领导层沟通；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Times New Roman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1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FF712A"/>
    <w:rsid w:val="5AC855B2"/>
    <w:rsid w:val="5F0513C6"/>
    <w:rsid w:val="64C4578A"/>
    <w:rsid w:val="7BC655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李俐</cp:lastModifiedBy>
  <dcterms:modified xsi:type="dcterms:W3CDTF">2021-06-04T09:10:06Z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EEBA9EA14BA04727A2BC2C836F1D3F8D</vt:lpwstr>
  </property>
</Properties>
</file>