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罗江久华信信息技术有限公司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谢加彬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 w:val="21"/>
                <w:szCs w:val="21"/>
              </w:rPr>
              <w:t>查《计量器具台账》生产车间及检验部门均按策划的要求配置了相应的检测设备，其中包括：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游标卡尺、万用表、钢直尺</w:t>
            </w:r>
            <w:r>
              <w:rPr>
                <w:rFonts w:hint="eastAsia" w:ascii="宋体" w:hAnsi="宋体"/>
                <w:sz w:val="21"/>
                <w:szCs w:val="21"/>
              </w:rPr>
              <w:t>等，均采用委外送检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</w:rPr>
              <w:t>抽在用检测设备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校准情况，以上检具</w:t>
            </w:r>
            <w:r>
              <w:rPr>
                <w:rFonts w:hint="eastAsia" w:ascii="宋体" w:hAnsi="宋体"/>
                <w:sz w:val="21"/>
                <w:szCs w:val="21"/>
              </w:rPr>
              <w:t>不能提供有效校准证书。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不符合ISO9001：2015标准不符合标准7.1.5a）：对照能溯源到国际或国家标准的测量标准，按照规定的时间间隔或在使用前进行校准和（或）检定，当不存在上述标准时，应保留作为校准或验证依据的成文信息。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3285490</wp:posOffset>
                  </wp:positionH>
                  <wp:positionV relativeFrom="paragraph">
                    <wp:posOffset>112395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104140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2021年06月03日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2021年06月03日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2021年06月03日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887EAA"/>
    <w:rsid w:val="778E4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2021-06-03T05:30:44Z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5EF018F6558940BDB76473AB38FF9524</vt:lpwstr>
  </property>
</Properties>
</file>