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行政部、经营部、技术部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，陪同人员：陈昌美，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审核员：李林，审核时间：2021年5月3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都奕知机械有限公司,2018年11月21日成立，经营范围包括机械零配件、工具夹具、成套设备、交通标志牌、机床的销售、安装、技术研究及技术服务；销售：五金、量具、刃具、金属材料、电线电缆、机械设备、塑料制品。在公司发展壮大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年里，我们始终为客户提供好的产品、健全的售后服务，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该公司目前成立了三个部门：行政部、经营部。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现场查看营业执照真实有效，注册资金100万元。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eastAsia="宋体" w:cs="Times New Roman"/>
                <w:szCs w:val="21"/>
              </w:rPr>
              <w:t>审核核实：</w:t>
            </w:r>
            <w:bookmarkStart w:id="0" w:name="生产地址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公司注册地址：</w:t>
            </w:r>
            <w:r>
              <w:rPr>
                <w:rFonts w:hint="eastAsia" w:ascii="宋体" w:hAnsi="宋体" w:eastAsia="宋体" w:cs="Times New Roman"/>
                <w:szCs w:val="21"/>
              </w:rPr>
              <w:t>成都市新都区新都街道街道封赐村十社99号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经营地址：</w:t>
            </w:r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成都市新都区新都街道街道封赐村十社99号，与任务书一致。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1" w:name="审核范围"/>
            <w:r>
              <w:rPr>
                <w:rFonts w:hint="eastAsia" w:ascii="宋体" w:hAnsi="宋体" w:eastAsia="宋体" w:cs="Times New Roman"/>
                <w:szCs w:val="21"/>
              </w:rPr>
              <w:t>机械零配件、成套设备的销售、安装及技术服务</w:t>
            </w:r>
            <w:bookmarkEnd w:id="1"/>
            <w:r>
              <w:rPr>
                <w:rFonts w:hint="eastAsia" w:ascii="宋体" w:hAnsi="宋体" w:eastAsia="宋体" w:cs="Times New Roman"/>
                <w:szCs w:val="21"/>
              </w:rPr>
              <w:t xml:space="preserve"> 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经确认，企业人数为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电脑、打印机、电话等办公用品等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行政部、经营部、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民法典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、中华人民共和国劳动法、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  <w:lang w:eastAsia="zh-CN"/>
              </w:rPr>
              <w:t>服务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质量法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客户合同要求。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客户信息收集---客户洽谈---签订合同---履行合同---客户回访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8.3条款，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公司机械零配件、成套设备的销售、安装及技术服务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按国家标准及客户要求进行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公司的质量目标：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）顾客满意度≥95%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4"/>
              </w:rPr>
              <w:t xml:space="preserve"> 完成率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98</w:t>
            </w:r>
            <w:r>
              <w:rPr>
                <w:rFonts w:ascii="宋体" w:hAnsi="宋体" w:cs="宋体"/>
                <w:szCs w:val="24"/>
              </w:rPr>
              <w:t>%</w:t>
            </w:r>
          </w:p>
          <w:p>
            <w:pPr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）合同履行率100%</w:t>
            </w:r>
            <w:r>
              <w:rPr>
                <w:rFonts w:hint="eastAsia" w:ascii="宋体" w:hAnsi="宋体" w:cs="宋体"/>
                <w:szCs w:val="24"/>
              </w:rPr>
              <w:t xml:space="preserve">           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完成率100%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3）采购合格率100%   </w:t>
            </w:r>
            <w:r>
              <w:rPr>
                <w:rFonts w:hint="eastAsia" w:ascii="宋体" w:hAnsi="宋体" w:cs="宋体"/>
                <w:szCs w:val="24"/>
              </w:rPr>
              <w:t xml:space="preserve">        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完成率100%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经2021年1-5月完成情况统计，均满足质量目标要求。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机械零配件、油田成套设备等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10人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电脑、打印机、电话等办公用品等</w:t>
            </w:r>
          </w:p>
          <w:p>
            <w:pPr>
              <w:pStyle w:val="2"/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公司为产品销售，主要检测为供方进行。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方针及目标、指标及方案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质量为本，信誉第一，服务至上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持续改进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>内部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2021年04月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0日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内审组：组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长：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陈军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           组员：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刘强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不符合标准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条款，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行政部文件管理不规范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，未见相关评审的证据</w:t>
            </w:r>
            <w:r>
              <w:rPr>
                <w:rFonts w:hint="eastAsia" w:ascii="宋体" w:hAnsi="宋体" w:eastAsia="宋体" w:cs="Times New Roman"/>
                <w:szCs w:val="21"/>
              </w:rPr>
              <w:t>，针对该不符合项，已及时采取纠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正措施</w:t>
            </w:r>
            <w:r>
              <w:rPr>
                <w:rFonts w:hint="eastAsia" w:ascii="宋体" w:hAnsi="宋体" w:eastAsia="宋体" w:cs="Times New Roman"/>
                <w:szCs w:val="21"/>
              </w:rPr>
              <w:t>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3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2021年04月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0日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提供有《管理评审报告》：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质量管理体系运行状态评价和方针的适宜性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公司质量体系在审核范围内基本符合审核准则并得到实施，公司制订的质量方针、目标能得到贯彻落实，已初步具有以防止不合格，满足顾客、相关方要求与法律法规要求的能力，基本建立完善了持续改进机制，通过日常分目标检查和内审可以看出，标准的多数条款和文件的实施均较好，目标的实现也基本达标, 质量方针基本适宜。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体系运行控制、纠正、预防措施等方面，有待进一步完善和改进。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从整个体系运行情况和目标完成情况分析，公司按照GB/T19001-2016建立、实施、保持了质量管理体系。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提出的改进建议</w:t>
            </w:r>
          </w:p>
          <w:p>
            <w:pPr>
              <w:adjustRightInd w:val="0"/>
              <w:spacing w:line="400" w:lineRule="exact"/>
              <w:ind w:firstLine="420" w:firstLineChars="200"/>
              <w:textAlignment w:val="baselin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加强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经过一阶段的审核，并与公司管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A7D60"/>
    <w:rsid w:val="012373BB"/>
    <w:rsid w:val="01D44C00"/>
    <w:rsid w:val="04F7747C"/>
    <w:rsid w:val="09D80D3F"/>
    <w:rsid w:val="0ABB39F5"/>
    <w:rsid w:val="0F9550F2"/>
    <w:rsid w:val="117C42F3"/>
    <w:rsid w:val="19EC30EE"/>
    <w:rsid w:val="1AFF1061"/>
    <w:rsid w:val="1CD94D65"/>
    <w:rsid w:val="1F90198C"/>
    <w:rsid w:val="1FD1670D"/>
    <w:rsid w:val="1FDE21BB"/>
    <w:rsid w:val="20284E24"/>
    <w:rsid w:val="23070A28"/>
    <w:rsid w:val="251B2008"/>
    <w:rsid w:val="29726F9C"/>
    <w:rsid w:val="2F4139C3"/>
    <w:rsid w:val="30F85885"/>
    <w:rsid w:val="31BC02AD"/>
    <w:rsid w:val="36075174"/>
    <w:rsid w:val="374759D9"/>
    <w:rsid w:val="39050984"/>
    <w:rsid w:val="39486C98"/>
    <w:rsid w:val="3A3652CF"/>
    <w:rsid w:val="3ADF5C74"/>
    <w:rsid w:val="3BAB72CF"/>
    <w:rsid w:val="3C2552F5"/>
    <w:rsid w:val="3D8136C1"/>
    <w:rsid w:val="3DFC6FCB"/>
    <w:rsid w:val="3F826844"/>
    <w:rsid w:val="42AA4746"/>
    <w:rsid w:val="471352CD"/>
    <w:rsid w:val="47252D2A"/>
    <w:rsid w:val="4B553EF2"/>
    <w:rsid w:val="4D8F534B"/>
    <w:rsid w:val="4E483CDE"/>
    <w:rsid w:val="56A82A3D"/>
    <w:rsid w:val="5A2616A5"/>
    <w:rsid w:val="5AC176EC"/>
    <w:rsid w:val="5DED708E"/>
    <w:rsid w:val="5F005438"/>
    <w:rsid w:val="62886836"/>
    <w:rsid w:val="62CC7241"/>
    <w:rsid w:val="62E26F6B"/>
    <w:rsid w:val="642854DB"/>
    <w:rsid w:val="66F47433"/>
    <w:rsid w:val="6AEC0C63"/>
    <w:rsid w:val="6B90508C"/>
    <w:rsid w:val="6C775C00"/>
    <w:rsid w:val="6D5E3007"/>
    <w:rsid w:val="706D673B"/>
    <w:rsid w:val="71517DDE"/>
    <w:rsid w:val="717D6517"/>
    <w:rsid w:val="720A5173"/>
    <w:rsid w:val="7289680B"/>
    <w:rsid w:val="780A2FFE"/>
    <w:rsid w:val="78427107"/>
    <w:rsid w:val="7A9A32FD"/>
    <w:rsid w:val="7D491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2021-06-04T02:23:17Z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E90E5429A2194583B576139809779269</vt:lpwstr>
  </property>
</Properties>
</file>