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13"/>
        <w:gridCol w:w="1240"/>
        <w:gridCol w:w="6"/>
        <w:gridCol w:w="567"/>
        <w:gridCol w:w="1177"/>
        <w:gridCol w:w="65"/>
        <w:gridCol w:w="75"/>
        <w:gridCol w:w="101"/>
        <w:gridCol w:w="589"/>
        <w:gridCol w:w="261"/>
        <w:gridCol w:w="469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霸州市三合众鑫家具有限责任公司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河北省廊坊市霸州市煎茶铺镇南庄头村南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牛金燕</w:t>
            </w:r>
            <w:bookmarkEnd w:id="2"/>
          </w:p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15128679955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065700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0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0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0471-2021-QEO</w:t>
            </w:r>
            <w:bookmarkEnd w:id="8"/>
          </w:p>
        </w:tc>
        <w:tc>
          <w:tcPr>
            <w:tcW w:w="124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Q：课桌椅、餐桌椅、上下床、公寓床、文件柜、密集柜、排椅、办公桌、办公柜的生产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E：课桌椅、餐桌椅、上下床、公寓床、文件柜、密集柜、排椅、办公桌、办公柜的生产所涉及场所的相关环境管理活动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O：课桌椅、餐桌椅、上下床、公寓床、文件柜、密集柜、排椅、办公桌、办公柜的生产所涉及场所的相关职业健康安全管理活动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Q：23.01.01;23.01.04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E：23.01.01;23.01.04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O：23.01.01;23.01.04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2021年06月03日 下午至2021年06月05日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 xml:space="preserve">A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O:23.01.01,23.01.04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李凤仪</w:t>
            </w:r>
            <w:r>
              <w:rPr>
                <w:rFonts w:hint="eastAsia"/>
                <w:sz w:val="20"/>
                <w:lang w:val="en-US" w:eastAsia="zh-CN"/>
              </w:rPr>
              <w:t xml:space="preserve">B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539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2021.6.3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13：30-14：00</w:t>
            </w:r>
          </w:p>
        </w:tc>
        <w:tc>
          <w:tcPr>
            <w:tcW w:w="6957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14：00-17：30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管理层、员工代表</w:t>
            </w:r>
          </w:p>
        </w:tc>
        <w:tc>
          <w:tcPr>
            <w:tcW w:w="539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职业健康安全目标及其实现的策划、Q6.3变更的策划、7.1.1（EO7.1）资源总则、7.4沟通/信息交流、9.3管理评审、10.1改进、10.3持续改进，国家/地方监督抽查情况；顾客满意、相关方投诉及处理情况；一阶段问题验证，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14：00-17：30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5397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Ansi="宋体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hint="eastAsia" w:hAnsi="宋体"/>
                <w:sz w:val="21"/>
                <w:szCs w:val="21"/>
              </w:rPr>
              <w:t>：</w:t>
            </w:r>
            <w:r>
              <w:rPr>
                <w:rFonts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质量目标、7.1.5监视和测量资源、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</w:p>
          <w:p>
            <w:pPr>
              <w:spacing w:line="32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2021.6.4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12：00-12：30（中餐）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12：30-16：30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397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、9.1.3分析与评价、9.2 内部审核、10.2不合格和纠正措施。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内部审核、10.2不符合/事件和纠正措施，6.1.2环境因素/危险源的辨识与评价、6.1.3合规义务、6.1.4措施的策划、8.1运行策划和控制、9.1监视、测量、分析和评价（9.1.1总则、9.1.2合规性评价）、8.2应急准备和响应。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12：00-12：30（中餐）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12：30-16：30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397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8.5.1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和服务提供的控制8.5.2产品标识和可追朔性、8.5.4产品防护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2021.6.5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12：00-12：30（中餐）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12：30-15：30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397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QMS:5.3组织的岗位、职责和权限、6.2质量目标、8.2产品和服务的要求、8.4外部提供过程、产品和服务的控制、8.5.3顾客或外部供方的财产、8.5.5交付后的活动、9.1.2顾客满意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12：00-12：30（中餐）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12：30-15：30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397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5.3组织的岗位、职责和权限、6.2环境目标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职业健康安全目标</w:t>
            </w:r>
            <w:r>
              <w:rPr>
                <w:rFonts w:hint="eastAsia" w:ascii="宋体" w:hAnsi="宋体" w:cs="Arial"/>
                <w:sz w:val="21"/>
                <w:szCs w:val="21"/>
              </w:rPr>
              <w:t>、8.1运行策划和控制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8.2应急准备和响应</w:t>
            </w:r>
            <w:bookmarkStart w:id="17" w:name="_GoBack"/>
            <w:bookmarkEnd w:id="17"/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2"/>
            <w:vAlign w:val="top"/>
          </w:tcPr>
          <w:p>
            <w:pPr>
              <w:spacing w:line="28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补充及跟踪审核：必要部门、必要条款；</w:t>
            </w:r>
          </w:p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审核组内部沟通；审核组与受审核方领导层沟通；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AB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8A7A77"/>
    <w:rsid w:val="28D90B12"/>
    <w:rsid w:val="39D969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2021-06-04T09:03:44Z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5F5DC1B39ED240CE86615FF53D613AAF</vt:lpwstr>
  </property>
</Properties>
</file>