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FSMS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宋体"/>
                <w:b/>
                <w:lang w:val="en-US" w:eastAsia="zh-CN"/>
              </w:rPr>
            </w:pPr>
            <w:bookmarkStart w:id="1" w:name="组织名称"/>
            <w:r>
              <w:rPr>
                <w:rFonts w:hint="eastAsia"/>
                <w:b/>
                <w:sz w:val="21"/>
              </w:rPr>
              <w:t>建德</w:t>
            </w:r>
            <w:bookmarkEnd w:id="1"/>
            <w:r>
              <w:rPr>
                <w:rFonts w:hint="eastAsia"/>
                <w:b/>
                <w:sz w:val="21"/>
                <w:lang w:val="en-US" w:eastAsia="zh-CN"/>
              </w:rPr>
              <w:t>东山精制米厂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蒋雪娟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360" w:lineRule="auto"/>
              <w:rPr>
                <w:rFonts w:hint="eastAsia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hAnsi="宋体"/>
                <w:b/>
                <w:sz w:val="21"/>
                <w:szCs w:val="21"/>
                <w:lang w:val="en-US" w:eastAsia="zh-CN"/>
              </w:rPr>
              <w:t>查文件控制情况：</w:t>
            </w:r>
          </w:p>
          <w:p>
            <w:pPr>
              <w:snapToGrid w:val="0"/>
              <w:spacing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hAnsi="宋体"/>
                <w:b/>
                <w:sz w:val="21"/>
                <w:szCs w:val="21"/>
                <w:lang w:val="en-US" w:eastAsia="zh-CN"/>
              </w:rPr>
              <w:t>提供的法律法规清单中，未见GB/T1354-2018《大米》、ISO22000:2018《食品安全管理体系—食品链种各类组织的要求》、CNCA/CTS 0013-2014（CCAA0021-2014）《食品安全管理体系 运输和贮藏企业要求》、《中华人民共和国食品安全法实施条例》、《中华人民共和国农产品质量安全法》、《浙江省实施&lt;中华人民共和国食品安全法&gt;办法》、《中华人民共和国民法典》、GBZ 158-2003《工作场所职业病危害警示标识》、GBZ2.2-2007《工作场所有害因素职业接触限值 第2部分:物理因素》等相关联的法规，与规定不符。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 ISO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508000" cy="278130"/>
                  <wp:effectExtent l="0" t="0" r="0" b="1270"/>
                  <wp:docPr id="10" name="图片 10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542290" cy="303530"/>
                  <wp:effectExtent l="0" t="0" r="3810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96900" cy="368300"/>
                  <wp:effectExtent l="0" t="0" r="0" b="0"/>
                  <wp:docPr id="12" name="图片 12" descr="401845663817435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0184566381743562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508000" cy="278130"/>
                  <wp:effectExtent l="0" t="0" r="0" b="1270"/>
                  <wp:docPr id="13" name="图片 13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497205" cy="367665"/>
                  <wp:effectExtent l="0" t="0" r="0" b="635"/>
                  <wp:docPr id="14" name="图片 14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洪庆莲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组织已对上述法律法规进行了收集，并提供了收集的清单，所收集法律法规未有效版本，同时进行了原因分析并提供了针对相关人员进行培训的记录，此不符合项整改基本有效，可以关闭，</w:t>
            </w: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注：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不符合项纠正措施表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见D 整改证据-扫描文稿（4）的第六页。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审核员： 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497205" cy="367665"/>
                  <wp:effectExtent l="0" t="0" r="0" b="635"/>
                  <wp:docPr id="18" name="图片 18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508000" cy="278130"/>
                  <wp:effectExtent l="0" t="0" r="0" b="1270"/>
                  <wp:docPr id="19" name="图片 19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2021-06-23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FSMS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1"/>
              </w:rPr>
              <w:t>建德</w:t>
            </w:r>
            <w:r>
              <w:rPr>
                <w:rFonts w:hint="eastAsia"/>
                <w:b/>
                <w:sz w:val="21"/>
                <w:lang w:val="en-US" w:eastAsia="zh-CN"/>
              </w:rPr>
              <w:t>东山精制米厂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蒋雪娟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360" w:lineRule="auto"/>
              <w:rPr>
                <w:rFonts w:hint="eastAsia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查培训过程的控制情况：</w:t>
            </w:r>
          </w:p>
          <w:p>
            <w:pPr>
              <w:snapToGrid w:val="0"/>
              <w:spacing w:line="360" w:lineRule="auto"/>
              <w:ind w:firstLine="442" w:firstLineChars="200"/>
              <w:rPr>
                <w:rFonts w:hint="default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提供有2021年培训计划，但未见到对“三级安全教育、相关环境知识”方面的培训的证据。</w:t>
            </w:r>
          </w:p>
          <w:p>
            <w:pPr>
              <w:snapToGrid w:val="0"/>
              <w:spacing w:line="280" w:lineRule="exact"/>
              <w:rPr>
                <w:rFonts w:hint="default" w:hAnsi="宋体"/>
                <w:b/>
                <w:sz w:val="22"/>
                <w:szCs w:val="22"/>
                <w:lang w:val="en-US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pStyle w:val="2"/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508000" cy="278130"/>
                  <wp:effectExtent l="0" t="0" r="0" b="1270"/>
                  <wp:docPr id="15" name="图片 15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542290" cy="303530"/>
                  <wp:effectExtent l="0" t="0" r="3810" b="127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508000" cy="278130"/>
                  <wp:effectExtent l="0" t="0" r="0" b="1270"/>
                  <wp:docPr id="16" name="图片 16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洪庆莲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企业已组织进行了“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三级安全教育、相关环境知识”方面的培训，并提交了《公司、部门、班组安全教育卡》，针对此不符合项进行了原因分析并组织相关人员进行培训，提交了培训记录表；此不符合整改基本有效，可以关闭。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不符合项纠正措施表见D整改证据-扫描文稿（4）的第五页，教育卡见第一页，培训记录见第三页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508000" cy="278130"/>
                  <wp:effectExtent l="0" t="0" r="0" b="1270"/>
                  <wp:docPr id="21" name="图片 21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2021-06-23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FSMS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1"/>
              </w:rPr>
              <w:t>建德</w:t>
            </w:r>
            <w:r>
              <w:rPr>
                <w:rFonts w:hint="eastAsia"/>
                <w:b/>
                <w:sz w:val="21"/>
                <w:lang w:val="en-US" w:eastAsia="zh-CN"/>
              </w:rPr>
              <w:t>东山精制米厂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配送部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蒋雪娟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360" w:lineRule="auto"/>
              <w:rPr>
                <w:rFonts w:hint="default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查特种设备控制情况：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现场查看叉车使用登记标志情况，未在叉车的显著位置放置/悬挂使用登记标志，不符合《特种设备监察条例》第二十五条规定的要求；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未提供叉车的日常维护保养的证据，不符合《特种设备监察条例》第二十七条规定的要求；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94970" cy="216535"/>
                  <wp:effectExtent l="0" t="0" r="11430" b="12065"/>
                  <wp:docPr id="4" name="图片 4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440690" cy="326390"/>
                  <wp:effectExtent l="0" t="0" r="0" b="3175"/>
                  <wp:docPr id="5" name="图片 5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35635" cy="346710"/>
                  <wp:effectExtent l="0" t="0" r="12065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527" b="-3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25780" cy="324485"/>
                  <wp:effectExtent l="0" t="0" r="7620" b="5715"/>
                  <wp:docPr id="7" name="图片 7" descr="401845663817435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0184566381743562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94970" cy="216535"/>
                  <wp:effectExtent l="0" t="0" r="11430" b="12065"/>
                  <wp:docPr id="8" name="图片 8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440690" cy="326390"/>
                  <wp:effectExtent l="0" t="0" r="0" b="3175"/>
                  <wp:docPr id="9" name="图片 9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洪庆莲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2021-06-09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企业已针对不符合情况对叉车的使用标识进行了悬挂见D 整改-车牌及使用标志悬挂照片），并提供了叉车的日常维护保养记录（见D 整改证据-扫描文稿（4）第2页），同时进行了原因分析并组织相关人员进行培训教育，提供了培训记录（见D 整改证据-扫描文稿（4）第3页），此不符合项整改基本有效，可以关闭。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不符合项纠正措施表见D整改证据-扫描文稿（4）的第4页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94970" cy="216535"/>
                  <wp:effectExtent l="0" t="0" r="11430" b="12065"/>
                  <wp:docPr id="22" name="图片 22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440690" cy="326390"/>
                  <wp:effectExtent l="0" t="0" r="0" b="3175"/>
                  <wp:docPr id="23" name="图片 23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2021-06-23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hint="eastAsia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09382"/>
    <w:multiLevelType w:val="singleLevel"/>
    <w:tmpl w:val="2C30938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511F"/>
    <w:rsid w:val="04486D39"/>
    <w:rsid w:val="10BA4EA6"/>
    <w:rsid w:val="12B87A3E"/>
    <w:rsid w:val="27A06DA8"/>
    <w:rsid w:val="31991F8F"/>
    <w:rsid w:val="365853AC"/>
    <w:rsid w:val="3E7E6125"/>
    <w:rsid w:val="444B55E6"/>
    <w:rsid w:val="46324531"/>
    <w:rsid w:val="494254B3"/>
    <w:rsid w:val="4DC034B0"/>
    <w:rsid w:val="5060582C"/>
    <w:rsid w:val="5D6D296A"/>
    <w:rsid w:val="6409167B"/>
    <w:rsid w:val="6482687A"/>
    <w:rsid w:val="673F3E6B"/>
    <w:rsid w:val="6A2D4430"/>
    <w:rsid w:val="71A422FE"/>
    <w:rsid w:val="7B4C3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longbefore_2020</cp:lastModifiedBy>
  <cp:lastPrinted>2019-05-13T03:02:00Z</cp:lastPrinted>
  <dcterms:modified xsi:type="dcterms:W3CDTF">2021-06-23T08:13:42Z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CFE15CE9A2A54E52898D0F6A21059138</vt:lpwstr>
  </property>
</Properties>
</file>