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青岛昊利达电气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733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山东省青岛市黄岛区海滨工业园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山东省青岛市黄岛区海滨工业园寨子山路35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石墨复合接地体和金属接地极的售后服务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