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0"/>
        <w:gridCol w:w="238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浙</w:t>
            </w:r>
            <w:r>
              <w:t>江敬存仁生物科技有限公司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7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浙江省杭州市淳安县王阜乡新合村（原严家中学）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7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浙江省杭州市淳安县王阜乡新合村（原严家中学）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2"/>
                <w:szCs w:val="22"/>
              </w:rPr>
              <w:t>0545-2021-H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严杰凯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15268568357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0" w:name="最高管理者"/>
            <w:bookmarkEnd w:id="0"/>
            <w:r>
              <w:t>姚洪坤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bookmarkStart w:id="1" w:name="联系人传真"/>
            <w:bookmarkEnd w:id="1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H：</w:t>
            </w:r>
            <w:r>
              <w:rPr>
                <w:rFonts w:hint="eastAsia"/>
                <w:lang w:val="en-US" w:eastAsia="zh-CN"/>
              </w:rPr>
              <w:t>位于</w:t>
            </w:r>
            <w:r>
              <w:t>浙江省杭州市淳安县王阜乡新合村（原严家中学）</w:t>
            </w:r>
            <w:r>
              <w:rPr>
                <w:rFonts w:hint="eastAsia"/>
                <w:lang w:val="en-US" w:eastAsia="zh-CN"/>
              </w:rPr>
              <w:t>的浙</w:t>
            </w:r>
            <w:r>
              <w:t>江敬存仁生物科技有限公司</w:t>
            </w:r>
            <w:r>
              <w:rPr>
                <w:rFonts w:hint="eastAsia"/>
                <w:lang w:val="en-US" w:eastAsia="zh-CN"/>
              </w:rPr>
              <w:t>饮料加工车间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其他饮料（饮料浓浆）</w:t>
            </w:r>
            <w:r>
              <w:rPr>
                <w:rFonts w:hint="eastAsia" w:ascii="宋体" w:hAnsi="宋体"/>
                <w:szCs w:val="21"/>
              </w:rPr>
              <w:t xml:space="preserve">的生产 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</w:rPr>
              <w:t>H</w:t>
            </w:r>
            <w:r>
              <w:t>：</w:t>
            </w:r>
            <w:bookmarkStart w:id="4" w:name="专业代码"/>
            <w:r>
              <w:rPr>
                <w:rFonts w:hint="eastAsia"/>
                <w:b/>
                <w:szCs w:val="21"/>
              </w:rPr>
              <w:t>CIV-4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20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3331-2013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 年   月   日 上午至    年    月   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月  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  月  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 日 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</w:tbl>
    <w:tbl>
      <w:tblPr>
        <w:tblStyle w:val="5"/>
        <w:tblW w:w="10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8"/>
        <w:gridCol w:w="1010"/>
        <w:gridCol w:w="87"/>
        <w:gridCol w:w="622"/>
        <w:gridCol w:w="326"/>
        <w:gridCol w:w="1502"/>
        <w:gridCol w:w="440"/>
        <w:gridCol w:w="935"/>
        <w:gridCol w:w="341"/>
        <w:gridCol w:w="222"/>
        <w:gridCol w:w="762"/>
        <w:gridCol w:w="150"/>
        <w:gridCol w:w="850"/>
        <w:gridCol w:w="12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CIV-4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2020-N1HACCP-1222839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CIV-4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任学礼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剑南舂酒厂有限公司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15708225160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2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bookmarkStart w:id="5" w:name="_GoBack"/>
            <w:bookmarkEnd w:id="5"/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vAlign w:val="center"/>
          </w:tcPr>
          <w:p/>
        </w:tc>
        <w:tc>
          <w:tcPr>
            <w:tcW w:w="14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vAlign w:val="center"/>
          </w:tcPr>
          <w:p/>
        </w:tc>
        <w:tc>
          <w:tcPr>
            <w:tcW w:w="1125" w:type="dxa"/>
            <w:gridSpan w:val="3"/>
            <w:vAlign w:val="center"/>
          </w:tcPr>
          <w:p/>
        </w:tc>
        <w:tc>
          <w:tcPr>
            <w:tcW w:w="14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214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2021-06-02</w:t>
            </w:r>
          </w:p>
        </w:tc>
        <w:tc>
          <w:tcPr>
            <w:tcW w:w="15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4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3402"/>
        <w:gridCol w:w="27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21-06-03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7:55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7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300" w:lineRule="exact"/>
              <w:jc w:val="center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沟通、资源提供、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持续改进</w:t>
            </w:r>
          </w:p>
        </w:tc>
        <w:tc>
          <w:tcPr>
            <w:tcW w:w="2752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记录的保持、食品欺诈和过敏原控制、标识和追溯计划、产品召回计划、应急预案</w:t>
            </w:r>
          </w:p>
        </w:tc>
        <w:tc>
          <w:tcPr>
            <w:tcW w:w="2752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H:6.3/6.4/6.7/6.8/7.1-7.9及GB14881相关条款内容及1.0要求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生产部（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生产车间、仓储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2:30</w:t>
            </w:r>
          </w:p>
        </w:tc>
        <w:tc>
          <w:tcPr>
            <w:tcW w:w="1134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办公室</w:t>
            </w:r>
          </w:p>
        </w:tc>
        <w:tc>
          <w:tcPr>
            <w:tcW w:w="3402" w:type="dxa"/>
            <w:shd w:val="clear" w:color="auto" w:fill="EBF1DE" w:themeFill="accent3" w:themeFillTint="32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人力资源保障计划(健康证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人员能力培训、持证上岗人员等）</w:t>
            </w:r>
            <w:r>
              <w:rPr>
                <w:rFonts w:hint="eastAsia" w:ascii="宋体" w:hAnsi="宋体"/>
                <w:sz w:val="18"/>
                <w:szCs w:val="18"/>
              </w:rPr>
              <w:t>；工作环境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内部审核</w:t>
            </w:r>
          </w:p>
        </w:tc>
        <w:tc>
          <w:tcPr>
            <w:tcW w:w="2752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H:4.2/6.2/5.4及GB14881相关条款内容及1.0要求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1134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752" w:type="dxa"/>
            <w:shd w:val="clear" w:color="auto" w:fill="FFFFFF" w:themeFill="background1"/>
          </w:tcPr>
          <w:p>
            <w:pPr>
              <w:tabs>
                <w:tab w:val="left" w:pos="709"/>
                <w:tab w:val="left" w:pos="2640"/>
              </w:tabs>
              <w:spacing w:line="280" w:lineRule="exact"/>
              <w:ind w:left="57" w:right="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13:00-14:00</w:t>
            </w:r>
          </w:p>
        </w:tc>
        <w:tc>
          <w:tcPr>
            <w:tcW w:w="1134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生产部（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生产车间、仓储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DCE6F2" w:themeFill="accent1" w:themeFillTint="32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</w:rPr>
              <w:t>撤回和召回；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</w:p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752" w:type="dxa"/>
            <w:shd w:val="clear" w:color="auto" w:fill="DCE6F2" w:themeFill="accent1" w:themeFillTint="32"/>
            <w:vAlign w:val="top"/>
          </w:tcPr>
          <w:p>
            <w:pPr>
              <w:spacing w:line="280" w:lineRule="exact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H:6.3/6.4/6.6/6.7/7.6/7.7及GB14881相关条款内容及1.0要求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  <w:vAlign w:val="top"/>
          </w:tcPr>
          <w:p>
            <w:pPr>
              <w:snapToGrid w:val="0"/>
              <w:spacing w:line="28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14:00-16:00</w:t>
            </w:r>
          </w:p>
        </w:tc>
        <w:tc>
          <w:tcPr>
            <w:tcW w:w="1134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质量部（质管部、质检部）</w:t>
            </w:r>
          </w:p>
        </w:tc>
        <w:tc>
          <w:tcPr>
            <w:tcW w:w="3402" w:type="dxa"/>
            <w:shd w:val="clear" w:color="auto" w:fill="DCE6F2" w:themeFill="accent1" w:themeFillTint="32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原辅料、食品包装材料安全卫生保障制度；GMP、SSOP和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</w:p>
        </w:tc>
        <w:tc>
          <w:tcPr>
            <w:tcW w:w="2752" w:type="dxa"/>
            <w:shd w:val="clear" w:color="auto" w:fill="DCE6F2" w:themeFill="accent1" w:themeFillTint="32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H：6.4/6.5/7.6/7.7/7.8及GB14881相关条款内容及1.0要求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DCE6F2" w:themeFill="accent1" w:themeFillTint="32"/>
          </w:tcPr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13:00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6:00</w:t>
            </w:r>
          </w:p>
        </w:tc>
        <w:tc>
          <w:tcPr>
            <w:tcW w:w="1134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hint="eastAsia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供销部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采购部、销售部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2" w:type="dxa"/>
            <w:shd w:val="clear" w:color="auto" w:fill="EBF1DE" w:themeFill="accent3" w:themeFillTint="32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原辅料、食品包装材料安全卫生保障制度、采购及验收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沟通</w:t>
            </w:r>
          </w:p>
        </w:tc>
        <w:tc>
          <w:tcPr>
            <w:tcW w:w="2752" w:type="dxa"/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5.3.2/6.3/</w:t>
            </w:r>
            <w:r>
              <w:rPr>
                <w:rFonts w:hint="eastAsia" w:ascii="宋体" w:hAnsi="宋体"/>
                <w:sz w:val="18"/>
                <w:szCs w:val="18"/>
              </w:rPr>
              <w:t>6.5及GB14881相关条款内容及1.0要求</w:t>
            </w:r>
          </w:p>
        </w:tc>
        <w:tc>
          <w:tcPr>
            <w:tcW w:w="1148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6:30</w:t>
            </w: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line="28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1134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2752" w:type="dxa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B"/>
    <w:rsid w:val="000B415F"/>
    <w:rsid w:val="001D5F8C"/>
    <w:rsid w:val="0031599B"/>
    <w:rsid w:val="00436226"/>
    <w:rsid w:val="00475FA5"/>
    <w:rsid w:val="0060583E"/>
    <w:rsid w:val="00721350"/>
    <w:rsid w:val="00881FB9"/>
    <w:rsid w:val="009D105F"/>
    <w:rsid w:val="00AC24E9"/>
    <w:rsid w:val="00BC1425"/>
    <w:rsid w:val="00C20FB5"/>
    <w:rsid w:val="00C42E41"/>
    <w:rsid w:val="00CE1A6A"/>
    <w:rsid w:val="00D93281"/>
    <w:rsid w:val="00FE0054"/>
    <w:rsid w:val="02DD77D8"/>
    <w:rsid w:val="05F079BC"/>
    <w:rsid w:val="07284C48"/>
    <w:rsid w:val="0B5F1D96"/>
    <w:rsid w:val="0C494494"/>
    <w:rsid w:val="0CBC0F01"/>
    <w:rsid w:val="0D1B538B"/>
    <w:rsid w:val="0DF23D81"/>
    <w:rsid w:val="0F00536C"/>
    <w:rsid w:val="0F4D2F1C"/>
    <w:rsid w:val="0F68624C"/>
    <w:rsid w:val="11687C65"/>
    <w:rsid w:val="16226157"/>
    <w:rsid w:val="18D61FB9"/>
    <w:rsid w:val="1A997AAB"/>
    <w:rsid w:val="1B194CAF"/>
    <w:rsid w:val="1CD92AC2"/>
    <w:rsid w:val="1D2F3A02"/>
    <w:rsid w:val="1EC72E72"/>
    <w:rsid w:val="1FF13C07"/>
    <w:rsid w:val="202A1CB9"/>
    <w:rsid w:val="223934AF"/>
    <w:rsid w:val="23577455"/>
    <w:rsid w:val="23B6256F"/>
    <w:rsid w:val="25CB3872"/>
    <w:rsid w:val="26C4050A"/>
    <w:rsid w:val="26C4166B"/>
    <w:rsid w:val="2714635E"/>
    <w:rsid w:val="290B715B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A360C5"/>
    <w:rsid w:val="310B15CD"/>
    <w:rsid w:val="31D20763"/>
    <w:rsid w:val="32EA227A"/>
    <w:rsid w:val="33C0725F"/>
    <w:rsid w:val="35EE609E"/>
    <w:rsid w:val="39713F5D"/>
    <w:rsid w:val="398B00C0"/>
    <w:rsid w:val="3B9B4D0D"/>
    <w:rsid w:val="3BDA6E55"/>
    <w:rsid w:val="3C2E756D"/>
    <w:rsid w:val="3C62678B"/>
    <w:rsid w:val="3DC23B9B"/>
    <w:rsid w:val="3ECD7FF5"/>
    <w:rsid w:val="405C2D90"/>
    <w:rsid w:val="41B063B6"/>
    <w:rsid w:val="42731DB6"/>
    <w:rsid w:val="44586056"/>
    <w:rsid w:val="466D532B"/>
    <w:rsid w:val="46911F57"/>
    <w:rsid w:val="488945D7"/>
    <w:rsid w:val="48D00D0E"/>
    <w:rsid w:val="4A5A1AF0"/>
    <w:rsid w:val="4B2B37A0"/>
    <w:rsid w:val="4EA76D11"/>
    <w:rsid w:val="4FA56B6C"/>
    <w:rsid w:val="533F371C"/>
    <w:rsid w:val="55483CFB"/>
    <w:rsid w:val="563F79B8"/>
    <w:rsid w:val="58952A6E"/>
    <w:rsid w:val="5C5E10D1"/>
    <w:rsid w:val="5D7D1DEE"/>
    <w:rsid w:val="5DE10183"/>
    <w:rsid w:val="5E256FA4"/>
    <w:rsid w:val="5FA03C20"/>
    <w:rsid w:val="60C16BE5"/>
    <w:rsid w:val="612D08BA"/>
    <w:rsid w:val="63070D50"/>
    <w:rsid w:val="63AC6237"/>
    <w:rsid w:val="67722849"/>
    <w:rsid w:val="69052847"/>
    <w:rsid w:val="6BB8230C"/>
    <w:rsid w:val="6E2274AC"/>
    <w:rsid w:val="6F67243D"/>
    <w:rsid w:val="713D72F2"/>
    <w:rsid w:val="72D67AC0"/>
    <w:rsid w:val="73FC719A"/>
    <w:rsid w:val="75347A77"/>
    <w:rsid w:val="75474562"/>
    <w:rsid w:val="756D3EAC"/>
    <w:rsid w:val="770F23CB"/>
    <w:rsid w:val="7773494B"/>
    <w:rsid w:val="77D66267"/>
    <w:rsid w:val="791078FF"/>
    <w:rsid w:val="79697F4F"/>
    <w:rsid w:val="7D84749A"/>
    <w:rsid w:val="7F82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484</Words>
  <Characters>2765</Characters>
  <Lines>23</Lines>
  <Paragraphs>6</Paragraphs>
  <TotalTime>1</TotalTime>
  <ScaleCrop>false</ScaleCrop>
  <LinksUpToDate>false</LinksUpToDate>
  <CharactersWithSpaces>3243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2020-10-20T07:52:00Z</dcterms:created>
  <dc:creator>微软用户</dc:creator>
  <cp:lastModifiedBy>肖新龙</cp:lastModifiedBy>
  <dcterms:modified xsi:type="dcterms:W3CDTF">2021-06-03T00:35:29Z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1B47D6E3C0094DDEB0F3E59748606695</vt:lpwstr>
  </property>
</Properties>
</file>