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default" w:ascii="黑体" w:hAnsi="宋体" w:eastAsia="黑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b/>
          <w:bCs/>
          <w:kern w:val="0"/>
          <w:sz w:val="44"/>
          <w:szCs w:val="44"/>
        </w:rPr>
        <w:t>检测结果不确定度报告</w:t>
      </w: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（厚度）</w:t>
      </w:r>
    </w:p>
    <w:p>
      <w:pPr>
        <w:spacing w:line="360" w:lineRule="auto"/>
        <w:jc w:val="center"/>
        <w:rPr>
          <w:rFonts w:hint="default" w:ascii="黑体" w:hAnsi="宋体" w:eastAsia="黑体" w:cs="宋体"/>
          <w:b/>
          <w:bCs/>
          <w:kern w:val="0"/>
          <w:sz w:val="36"/>
          <w:szCs w:val="36"/>
          <w:lang w:val="en-US" w:eastAsia="zh-CN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900" w:lineRule="exact"/>
        <w:rPr>
          <w:rFonts w:ascii="黑体" w:eastAsia="黑体"/>
          <w:sz w:val="30"/>
          <w:u w:val="single"/>
        </w:rPr>
      </w:pPr>
      <w:r>
        <w:rPr>
          <w:rFonts w:hint="eastAsia" w:ascii="黑体" w:eastAsia="黑体"/>
          <w:sz w:val="30"/>
        </w:rPr>
        <w:t xml:space="preserve">          评定：</w:t>
      </w:r>
      <w:r>
        <w:rPr>
          <w:rFonts w:hint="eastAsia" w:ascii="黑体" w:eastAsia="黑体"/>
          <w:sz w:val="30"/>
          <w:u w:val="single"/>
        </w:rPr>
        <w:t xml:space="preserve">                 </w:t>
      </w:r>
      <w:r>
        <w:rPr>
          <w:rFonts w:hint="eastAsia" w:ascii="黑体" w:eastAsia="黑体"/>
          <w:sz w:val="30"/>
        </w:rPr>
        <w:t xml:space="preserve">  日期：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  <w:lang w:val="en-US" w:eastAsia="zh-CN"/>
        </w:rPr>
        <w:t>2020年11月16日</w:t>
      </w:r>
      <w:r>
        <w:rPr>
          <w:rFonts w:hint="eastAsia" w:ascii="黑体" w:eastAsia="黑体"/>
          <w:sz w:val="30"/>
          <w:u w:val="single"/>
        </w:rPr>
        <w:t xml:space="preserve"> </w:t>
      </w:r>
    </w:p>
    <w:p>
      <w:pPr>
        <w:spacing w:line="900" w:lineRule="exact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 xml:space="preserve">          审核：</w:t>
      </w:r>
      <w:r>
        <w:rPr>
          <w:rFonts w:hint="eastAsia" w:ascii="黑体" w:eastAsia="黑体"/>
          <w:sz w:val="30"/>
          <w:u w:val="single"/>
        </w:rPr>
        <w:t xml:space="preserve">                 </w:t>
      </w:r>
      <w:r>
        <w:rPr>
          <w:rFonts w:hint="eastAsia" w:ascii="黑体" w:eastAsia="黑体"/>
          <w:sz w:val="30"/>
        </w:rPr>
        <w:t xml:space="preserve">  日期：</w:t>
      </w:r>
      <w:r>
        <w:rPr>
          <w:rFonts w:hint="eastAsia" w:ascii="黑体" w:eastAsia="黑体"/>
          <w:sz w:val="30"/>
          <w:u w:val="single"/>
        </w:rPr>
        <w:t xml:space="preserve"> </w:t>
      </w:r>
      <w:r>
        <w:rPr>
          <w:rFonts w:hint="eastAsia" w:ascii="黑体" w:eastAsia="黑体"/>
          <w:sz w:val="30"/>
          <w:u w:val="single"/>
          <w:lang w:val="en-US" w:eastAsia="zh-CN"/>
        </w:rPr>
        <w:t>2020年11月16日</w:t>
      </w:r>
      <w:r>
        <w:rPr>
          <w:rFonts w:hint="eastAsia" w:ascii="黑体" w:eastAsia="黑体"/>
          <w:sz w:val="30"/>
        </w:rPr>
        <w:t xml:space="preserve"> </w:t>
      </w:r>
    </w:p>
    <w:p>
      <w:pPr>
        <w:spacing w:line="900" w:lineRule="exact"/>
        <w:rPr>
          <w:rFonts w:ascii="黑体" w:eastAsia="黑体"/>
          <w:sz w:val="30"/>
          <w:u w:val="single"/>
        </w:rPr>
      </w:pPr>
      <w:r>
        <w:rPr>
          <w:rFonts w:hint="eastAsia" w:ascii="黑体" w:eastAsia="黑体"/>
          <w:sz w:val="30"/>
        </w:rPr>
        <w:t xml:space="preserve">          批准</w:t>
      </w:r>
      <w:r>
        <w:rPr>
          <w:rFonts w:ascii="黑体" w:eastAsia="黑体"/>
          <w:sz w:val="30"/>
        </w:rPr>
        <w:t>:</w:t>
      </w:r>
      <w:r>
        <w:rPr>
          <w:rFonts w:hint="eastAsia" w:ascii="黑体" w:eastAsia="黑体"/>
          <w:sz w:val="30"/>
          <w:u w:val="single"/>
        </w:rPr>
        <w:t xml:space="preserve">                 </w:t>
      </w:r>
      <w:r>
        <w:rPr>
          <w:rFonts w:ascii="黑体" w:eastAsia="黑体"/>
          <w:sz w:val="30"/>
        </w:rPr>
        <w:t xml:space="preserve"> </w:t>
      </w:r>
      <w:r>
        <w:rPr>
          <w:rFonts w:hint="eastAsia" w:ascii="黑体" w:eastAsia="黑体"/>
          <w:sz w:val="30"/>
        </w:rPr>
        <w:t xml:space="preserve">  日期：</w:t>
      </w:r>
      <w:r>
        <w:rPr>
          <w:rFonts w:hint="eastAsia" w:ascii="黑体" w:eastAsia="黑体"/>
          <w:sz w:val="30"/>
          <w:lang w:val="en-US" w:eastAsia="zh-CN"/>
        </w:rPr>
        <w:t xml:space="preserve"> </w:t>
      </w:r>
      <w:r>
        <w:rPr>
          <w:rFonts w:hint="eastAsia" w:ascii="黑体" w:eastAsia="黑体"/>
          <w:sz w:val="30"/>
          <w:u w:val="single"/>
          <w:lang w:val="en-US" w:eastAsia="zh-CN"/>
        </w:rPr>
        <w:t>2020年11月16日</w:t>
      </w:r>
    </w:p>
    <w:p>
      <w:pPr>
        <w:spacing w:line="600" w:lineRule="atLeast"/>
        <w:rPr>
          <w:rFonts w:ascii="宋体" w:hAnsi="宋体"/>
          <w:spacing w:val="5"/>
          <w:sz w:val="32"/>
          <w:u w:val="single"/>
        </w:rPr>
      </w:pPr>
    </w:p>
    <w:p>
      <w:pPr>
        <w:spacing w:line="600" w:lineRule="atLeast"/>
        <w:rPr>
          <w:rFonts w:ascii="宋体" w:hAnsi="宋体"/>
          <w:spacing w:val="5"/>
          <w:sz w:val="32"/>
          <w:u w:val="single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海南赛诺实业有限公司实验室</w:t>
      </w:r>
    </w:p>
    <w:p>
      <w:pPr>
        <w:spacing w:line="800" w:lineRule="exact"/>
        <w:jc w:val="center"/>
        <w:rPr>
          <w:rFonts w:hint="eastAsia"/>
          <w:szCs w:val="21"/>
        </w:rPr>
      </w:pPr>
    </w:p>
    <w:p>
      <w:pPr>
        <w:spacing w:line="8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目 录</w:t>
      </w:r>
    </w:p>
    <w:p>
      <w:pPr>
        <w:spacing w:line="8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  概述</w:t>
      </w:r>
      <w:r>
        <w:rPr>
          <w:sz w:val="28"/>
          <w:szCs w:val="28"/>
        </w:rPr>
        <w:t>…………………………………………………………………………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3</w:t>
      </w:r>
    </w:p>
    <w:p>
      <w:pPr>
        <w:spacing w:line="8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  建立测量模型</w:t>
      </w:r>
      <w:r>
        <w:rPr>
          <w:sz w:val="28"/>
          <w:szCs w:val="28"/>
        </w:rPr>
        <w:t>…………………………………………………………………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3</w:t>
      </w:r>
    </w:p>
    <w:p>
      <w:pPr>
        <w:spacing w:line="8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  测量不确定度来源分析</w:t>
      </w:r>
      <w:r>
        <w:rPr>
          <w:sz w:val="28"/>
          <w:szCs w:val="28"/>
        </w:rPr>
        <w:t>………………………………………………………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3</w:t>
      </w:r>
    </w:p>
    <w:p>
      <w:pPr>
        <w:spacing w:line="8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  标准不确定度分量的评定</w:t>
      </w:r>
      <w:r>
        <w:rPr>
          <w:sz w:val="28"/>
          <w:szCs w:val="28"/>
        </w:rPr>
        <w:t>……………………………………………………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4</w:t>
      </w:r>
    </w:p>
    <w:p>
      <w:pPr>
        <w:spacing w:line="8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  合成标准不确定度的评定 </w:t>
      </w:r>
      <w:r>
        <w:rPr>
          <w:sz w:val="28"/>
          <w:szCs w:val="28"/>
        </w:rPr>
        <w:t>……………………………………………………</w:t>
      </w:r>
      <w:r>
        <w:rPr>
          <w:rFonts w:hint="eastAsia"/>
          <w:sz w:val="28"/>
          <w:szCs w:val="28"/>
        </w:rPr>
        <w:t xml:space="preserve"> 5</w:t>
      </w:r>
    </w:p>
    <w:p>
      <w:pPr>
        <w:spacing w:line="8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  拓展不确定度的评定 </w:t>
      </w:r>
      <w:r>
        <w:rPr>
          <w:sz w:val="28"/>
          <w:szCs w:val="28"/>
        </w:rPr>
        <w:t>…………………………………………………………</w:t>
      </w:r>
      <w:r>
        <w:rPr>
          <w:rFonts w:hint="eastAsia"/>
          <w:sz w:val="28"/>
          <w:szCs w:val="28"/>
        </w:rPr>
        <w:t>.5</w:t>
      </w:r>
    </w:p>
    <w:p>
      <w:pPr>
        <w:spacing w:line="800" w:lineRule="exac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7  结果报告 </w:t>
      </w:r>
      <w:r>
        <w:rPr>
          <w:sz w:val="28"/>
          <w:szCs w:val="28"/>
        </w:rPr>
        <w:t>………………………………………………………………………</w:t>
      </w:r>
      <w:r>
        <w:rPr>
          <w:rFonts w:hint="eastAsia"/>
          <w:sz w:val="28"/>
          <w:szCs w:val="28"/>
        </w:rPr>
        <w:t xml:space="preserve">.5 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概述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.1 </w:t>
      </w:r>
      <w:r>
        <w:rPr>
          <w:rFonts w:hint="eastAsia"/>
          <w:sz w:val="28"/>
          <w:szCs w:val="28"/>
        </w:rPr>
        <w:t>检测依据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依据G</w:t>
      </w:r>
      <w:r>
        <w:rPr>
          <w:sz w:val="28"/>
          <w:szCs w:val="28"/>
        </w:rPr>
        <w:t xml:space="preserve">B/T 6672-2001 </w:t>
      </w:r>
      <w:r>
        <w:rPr>
          <w:rFonts w:hint="eastAsia"/>
          <w:sz w:val="28"/>
          <w:szCs w:val="28"/>
        </w:rPr>
        <w:t>《塑料薄膜和薄片厚度测定 机械测量法》。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.2 </w:t>
      </w:r>
      <w:r>
        <w:rPr>
          <w:rFonts w:hint="eastAsia"/>
          <w:sz w:val="28"/>
          <w:szCs w:val="28"/>
        </w:rPr>
        <w:t>评定依据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JJF 1059.1-2012《测量不确定度评定与表示》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1.3 环境条件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本试验温度：（2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±2）℃，相对湿度：（5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±1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）%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1.4 测量设备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本次测定使用经计量单位校准后确认合格且满足</w:t>
      </w:r>
      <w:r>
        <w:rPr>
          <w:rFonts w:hint="eastAsia"/>
          <w:sz w:val="28"/>
          <w:szCs w:val="28"/>
          <w:lang w:val="en-US" w:eastAsia="zh-CN"/>
        </w:rPr>
        <w:t>标准</w:t>
      </w:r>
      <w:r>
        <w:rPr>
          <w:rFonts w:hint="eastAsia"/>
          <w:sz w:val="28"/>
          <w:szCs w:val="28"/>
        </w:rPr>
        <w:t>G</w:t>
      </w:r>
      <w:r>
        <w:rPr>
          <w:sz w:val="28"/>
          <w:szCs w:val="28"/>
        </w:rPr>
        <w:t>B/T 6672-2001</w:t>
      </w:r>
      <w:r>
        <w:rPr>
          <w:rFonts w:hint="eastAsia"/>
          <w:sz w:val="28"/>
          <w:szCs w:val="28"/>
        </w:rPr>
        <w:t>规定要求的</w:t>
      </w:r>
      <w:r>
        <w:rPr>
          <w:rFonts w:hint="eastAsia"/>
          <w:sz w:val="28"/>
          <w:szCs w:val="28"/>
          <w:lang w:val="en-US" w:eastAsia="zh-CN"/>
        </w:rPr>
        <w:t xml:space="preserve">Mahr </w:t>
      </w:r>
      <w:r>
        <w:rPr>
          <w:rFonts w:hint="eastAsia"/>
          <w:sz w:val="28"/>
          <w:szCs w:val="28"/>
        </w:rPr>
        <w:t>C1216-M型电子测厚仪。设备编号：SN/LAB-S-001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1.5 被测对象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塑料薄膜，满足标准要求的宽度。对样品薄膜进行重复性试验20次。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.3 </w:t>
      </w:r>
      <w:r>
        <w:rPr>
          <w:rFonts w:hint="eastAsia"/>
          <w:sz w:val="28"/>
          <w:szCs w:val="28"/>
        </w:rPr>
        <w:t>测量方法</w:t>
      </w:r>
    </w:p>
    <w:p>
      <w:pPr>
        <w:spacing w:line="360" w:lineRule="auto"/>
        <w:ind w:right="-131" w:hanging="99"/>
        <w:jc w:val="left"/>
        <w:rPr>
          <w:rFonts w:ascii="宋体"/>
          <w:b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根据</w:t>
      </w:r>
      <w:r>
        <w:rPr>
          <w:rFonts w:hint="eastAsia" w:ascii="宋体" w:hAnsi="宋体"/>
          <w:sz w:val="28"/>
          <w:szCs w:val="28"/>
          <w:lang w:val="en-US" w:eastAsia="zh-CN"/>
        </w:rPr>
        <w:t>标准</w:t>
      </w:r>
      <w:r>
        <w:rPr>
          <w:rFonts w:hint="eastAsia"/>
          <w:sz w:val="28"/>
          <w:szCs w:val="28"/>
        </w:rPr>
        <w:t>G</w:t>
      </w:r>
      <w:r>
        <w:rPr>
          <w:sz w:val="28"/>
          <w:szCs w:val="28"/>
        </w:rPr>
        <w:t>B/T 6672-2001</w:t>
      </w:r>
      <w:r>
        <w:rPr>
          <w:rFonts w:hint="eastAsia"/>
          <w:sz w:val="28"/>
          <w:szCs w:val="28"/>
        </w:rPr>
        <w:t>要求，在温度为23℃±2 ℃，相对湿度50%±10%条件下调置不少于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小时。使用</w:t>
      </w:r>
      <w:r>
        <w:rPr>
          <w:rFonts w:asciiTheme="minorEastAsia" w:hAnsiTheme="minorEastAsia" w:eastAsiaTheme="minorEastAsia"/>
          <w:bCs/>
          <w:sz w:val="28"/>
          <w:szCs w:val="28"/>
        </w:rPr>
        <w:t>C1216-M</w:t>
      </w:r>
      <w:r>
        <w:rPr>
          <w:rFonts w:hint="eastAsia" w:ascii="宋体"/>
          <w:kern w:val="0"/>
          <w:sz w:val="28"/>
          <w:szCs w:val="28"/>
        </w:rPr>
        <w:t>电子测厚仪，</w:t>
      </w:r>
      <w:r>
        <w:rPr>
          <w:rFonts w:hint="eastAsia"/>
          <w:sz w:val="28"/>
          <w:szCs w:val="28"/>
        </w:rPr>
        <w:t>按照《</w:t>
      </w:r>
      <w:r>
        <w:rPr>
          <w:rFonts w:asciiTheme="minorEastAsia" w:hAnsiTheme="minorEastAsia" w:eastAsiaTheme="minorEastAsia"/>
          <w:bCs/>
          <w:sz w:val="28"/>
          <w:szCs w:val="28"/>
        </w:rPr>
        <w:t>C1216-M</w:t>
      </w:r>
      <w:r>
        <w:rPr>
          <w:rFonts w:hint="eastAsia" w:ascii="宋体"/>
          <w:kern w:val="0"/>
          <w:sz w:val="28"/>
          <w:szCs w:val="28"/>
        </w:rPr>
        <w:t>电子测厚仪</w:t>
      </w:r>
      <w:r>
        <w:rPr>
          <w:rFonts w:hint="eastAsia"/>
          <w:sz w:val="28"/>
          <w:szCs w:val="28"/>
        </w:rPr>
        <w:t>作业指导书》中试验方法对试样进行测试，得到厚度测试值。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2.建立数学模型</w:t>
      </w:r>
    </w:p>
    <w:p>
      <w:pPr>
        <w:spacing w:line="360" w:lineRule="auto"/>
        <w:jc w:val="center"/>
        <w:rPr>
          <w:rFonts w:hint="eastAsia" w:ascii="Cambria Math" w:hAnsi="Cambria Math"/>
          <w:i/>
          <w:sz w:val="28"/>
          <w:szCs w:val="28"/>
        </w:rPr>
      </w:pPr>
      <w:r>
        <w:rPr>
          <w:rFonts w:hint="eastAsia" w:ascii="Cambria Math" w:hAnsi="Cambria Math"/>
          <w:i/>
          <w:position w:val="-4"/>
          <w:sz w:val="28"/>
          <w:szCs w:val="28"/>
        </w:rPr>
        <w:object>
          <v:shape id="_x0000_i1025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</w:p>
    <w:p>
      <w:pPr>
        <w:spacing w:line="360" w:lineRule="auto"/>
        <w:rPr>
          <w:rFonts w:hint="eastAsia" w:ascii="Cambria Math" w:hAnsi="Cambria Math"/>
          <w:sz w:val="28"/>
          <w:szCs w:val="28"/>
        </w:rPr>
      </w:pPr>
      <w:r>
        <w:rPr>
          <w:rFonts w:hint="eastAsia" w:ascii="Cambria Math" w:hAnsi="Cambria Math"/>
          <w:iCs/>
          <w:sz w:val="28"/>
          <w:szCs w:val="28"/>
        </w:rPr>
        <w:t>式中：</w:t>
      </w:r>
      <m:oMath>
        <m:r>
          <m:rPr/>
          <w:rPr>
            <w:rFonts w:hint="eastAsia" w:ascii="Cambria Math" w:hAnsi="Cambria Math"/>
            <w:sz w:val="28"/>
            <w:szCs w:val="28"/>
          </w:rPr>
          <m:t>Y</m:t>
        </m:r>
      </m:oMath>
      <w:r>
        <w:rPr>
          <w:rFonts w:hint="eastAsia" w:ascii="Cambria Math" w:hAnsi="Cambria Math"/>
          <w:sz w:val="28"/>
          <w:szCs w:val="28"/>
        </w:rPr>
        <w:t>——厚度值；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400"/>
        <w:textAlignment w:val="auto"/>
        <w:rPr>
          <w:rFonts w:hint="eastAsia" w:ascii="Cambria Math" w:hAnsi="Cambria Math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eastAsia="MS Gothic" w:cs="MS Gothic"/>
                <w:i/>
                <w:sz w:val="28"/>
                <w:szCs w:val="28"/>
              </w:rPr>
            </m:ctrlPr>
          </m:accPr>
          <m:e>
            <m:r>
              <m:rPr/>
              <w:rPr>
                <w:rFonts w:ascii="Cambria Math" w:hAnsi="Cambria Math" w:eastAsia="MS Gothic" w:cs="MS Gothic"/>
                <w:sz w:val="28"/>
                <w:szCs w:val="28"/>
              </w:rPr>
              <m:t>H</m:t>
            </m:r>
            <m:ctrlPr>
              <w:rPr>
                <w:rFonts w:ascii="Cambria Math" w:hAnsi="Cambria Math" w:eastAsia="MS Gothic" w:cs="MS Gothic"/>
                <w:i/>
                <w:sz w:val="28"/>
                <w:szCs w:val="28"/>
              </w:rPr>
            </m:ctrlPr>
          </m:e>
        </m:acc>
      </m:oMath>
      <w:r>
        <w:rPr>
          <w:rFonts w:hint="eastAsia" w:ascii="Cambria Math" w:hAnsi="Cambria Math"/>
          <w:sz w:val="28"/>
          <w:szCs w:val="28"/>
        </w:rPr>
        <w:t>——测试结果的算术平均值；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 测量不确定度来源分析</w:t>
      </w:r>
    </w:p>
    <w:p>
      <w:pPr>
        <w:spacing w:line="360" w:lineRule="auto"/>
        <w:ind w:firstLine="280" w:firstLineChars="100"/>
        <w:textAlignment w:val="center"/>
        <w:rPr>
          <w:rFonts w:hint="eastAsia" w:ascii="Cambria Math" w:hAnsi="Cambria Math"/>
          <w:sz w:val="28"/>
          <w:szCs w:val="28"/>
        </w:rPr>
      </w:pPr>
      <w:r>
        <w:rPr>
          <w:rFonts w:hint="eastAsia" w:ascii="Cambria Math" w:hAnsi="Cambria Math"/>
          <w:sz w:val="28"/>
          <w:szCs w:val="28"/>
        </w:rPr>
        <w:t>3.1 厚度测量重复性引入的不确定度分量</w:t>
      </w:r>
      <w:r>
        <w:rPr>
          <w:rFonts w:hint="eastAsia" w:ascii="Cambria Math" w:hAnsi="Cambria Math"/>
          <w:position w:val="-10"/>
          <w:sz w:val="28"/>
          <w:szCs w:val="28"/>
        </w:rPr>
        <w:object>
          <v:shape id="_x0000_i1026" o:spt="75" type="#_x0000_t75" style="height:17.25pt;width:2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Cambria Math" w:hAnsi="Cambria Math"/>
          <w:sz w:val="28"/>
          <w:szCs w:val="28"/>
        </w:rPr>
        <w:t>；</w:t>
      </w:r>
    </w:p>
    <w:p>
      <w:pPr>
        <w:spacing w:line="360" w:lineRule="auto"/>
        <w:ind w:firstLine="280" w:firstLineChars="100"/>
        <w:textAlignment w:val="center"/>
        <w:rPr>
          <w:iCs/>
          <w:position w:val="-10"/>
          <w:sz w:val="28"/>
          <w:szCs w:val="28"/>
        </w:rPr>
      </w:pPr>
      <w:r>
        <w:rPr>
          <w:rFonts w:hint="eastAsia" w:ascii="Cambria Math" w:hAnsi="Cambria Math"/>
          <w:position w:val="-10"/>
          <w:sz w:val="28"/>
          <w:szCs w:val="28"/>
        </w:rPr>
        <w:t>3.2 测试仪器示值误差引入的不确定度分量</w:t>
      </w:r>
      <w:r>
        <w:rPr>
          <w:rFonts w:hint="eastAsia"/>
          <w:iCs/>
          <w:position w:val="-10"/>
          <w:sz w:val="28"/>
          <w:szCs w:val="28"/>
        </w:rPr>
        <w:object>
          <v:shape id="_x0000_i1027" o:spt="75" type="#_x0000_t75" style="height:14.25pt;width:20.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iCs/>
          <w:position w:val="-10"/>
          <w:sz w:val="28"/>
          <w:szCs w:val="28"/>
        </w:rPr>
        <w:t>；</w:t>
      </w:r>
    </w:p>
    <w:p>
      <w:pPr>
        <w:spacing w:line="360" w:lineRule="auto"/>
        <w:ind w:firstLine="280" w:firstLineChars="100"/>
        <w:textAlignment w:val="center"/>
        <w:rPr>
          <w:rFonts w:hint="eastAsia" w:ascii="Cambria Math" w:hAnsi="Cambria Math"/>
          <w:position w:val="-10"/>
          <w:sz w:val="28"/>
          <w:szCs w:val="28"/>
        </w:rPr>
      </w:pPr>
      <w:r>
        <w:rPr>
          <w:rFonts w:hint="eastAsia" w:ascii="Cambria Math" w:hAnsi="Cambria Math"/>
          <w:position w:val="-10"/>
          <w:sz w:val="28"/>
          <w:szCs w:val="28"/>
        </w:rPr>
        <w:t>3.3 数值修约带来的不确定度分量</w:t>
      </w:r>
      <w:r>
        <w:rPr>
          <w:rFonts w:hint="eastAsia" w:ascii="Cambria Math" w:hAnsi="Cambria Math"/>
          <w:position w:val="-8"/>
          <w:sz w:val="28"/>
          <w:szCs w:val="28"/>
        </w:rPr>
        <w:object>
          <v:shape id="_x0000_i1028" o:spt="75" type="#_x0000_t75" style="height:16pt;width:2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Cambria Math" w:hAnsi="Cambria Math"/>
          <w:position w:val="-10"/>
          <w:sz w:val="28"/>
          <w:szCs w:val="28"/>
        </w:rPr>
        <w:t>；</w:t>
      </w:r>
    </w:p>
    <w:p>
      <w:pPr>
        <w:spacing w:line="360" w:lineRule="auto"/>
        <w:ind w:firstLine="280" w:firstLineChars="100"/>
        <w:textAlignment w:val="center"/>
        <w:rPr>
          <w:rFonts w:hint="eastAsia" w:ascii="Cambria Math" w:hAnsi="Cambria Math"/>
          <w:position w:val="-10"/>
          <w:sz w:val="28"/>
          <w:szCs w:val="28"/>
        </w:rPr>
      </w:pPr>
      <w:r>
        <w:rPr>
          <w:rFonts w:hint="eastAsia" w:ascii="Cambria Math" w:hAnsi="Cambria Math"/>
          <w:position w:val="-10"/>
          <w:sz w:val="28"/>
          <w:szCs w:val="28"/>
        </w:rPr>
        <w:t xml:space="preserve">3.4 根据测量原理分析，因本实验室环境条件控制完全满足检测标准要求，且测试环境条件和试样调置环境条件引入的不确定度分量影响微弱，因此本评定报告将忽略此因素引起的不确定度。 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 标准不确定度分量的评定</w:t>
      </w:r>
    </w:p>
    <w:p>
      <w:pPr>
        <w:spacing w:line="360" w:lineRule="auto"/>
        <w:ind w:left="210" w:leftChars="100"/>
        <w:rPr>
          <w:rFonts w:hint="eastAsia" w:ascii="Cambria Math" w:hAnsi="Cambria Math"/>
          <w:sz w:val="28"/>
          <w:szCs w:val="28"/>
        </w:rPr>
      </w:pPr>
      <w:r>
        <w:rPr>
          <w:rFonts w:hint="eastAsia" w:ascii="Cambria Math" w:hAnsi="Cambria Math"/>
          <w:sz w:val="28"/>
          <w:szCs w:val="28"/>
        </w:rPr>
        <w:t>4.1 厚度测量重复性引入的不确定度分量</w:t>
      </w:r>
      <w:r>
        <w:rPr>
          <w:rFonts w:hint="eastAsia" w:ascii="Cambria Math" w:hAnsi="Cambria Math"/>
          <w:position w:val="-10"/>
          <w:sz w:val="28"/>
          <w:szCs w:val="28"/>
        </w:rPr>
        <w:object>
          <v:shape id="_x0000_i1029" o:spt="75" type="#_x0000_t75" style="height:17.25pt;width:2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spacing w:line="360" w:lineRule="auto"/>
        <w:ind w:firstLine="560" w:firstLineChars="2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测量重复性引入的不确定度可以通过连续测量得到测量列，采用A类方法进行评定。</w:t>
      </w:r>
    </w:p>
    <w:tbl>
      <w:tblPr>
        <w:tblStyle w:val="5"/>
        <w:tblW w:w="9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767"/>
        <w:gridCol w:w="705"/>
        <w:gridCol w:w="850"/>
        <w:gridCol w:w="709"/>
        <w:gridCol w:w="850"/>
        <w:gridCol w:w="851"/>
        <w:gridCol w:w="850"/>
        <w:gridCol w:w="85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2" w:type="dxa"/>
          </w:tcPr>
          <w:p>
            <w:pPr>
              <w:spacing w:line="360" w:lineRule="auto"/>
              <w:jc w:val="center"/>
              <w:rPr>
                <w:rFonts w:hint="eastAsia" w:eastAsia="宋体"/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次数</w:t>
            </w:r>
          </w:p>
        </w:tc>
        <w:tc>
          <w:tcPr>
            <w:tcW w:w="767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2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3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4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5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6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7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8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9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2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测试值/um</w:t>
            </w:r>
          </w:p>
        </w:tc>
        <w:tc>
          <w:tcPr>
            <w:tcW w:w="767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18.4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18.6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18.7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18.5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18.4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18.6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18.5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18.5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18.1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2" w:type="dxa"/>
          </w:tcPr>
          <w:p>
            <w:pPr>
              <w:spacing w:line="360" w:lineRule="auto"/>
              <w:jc w:val="center"/>
              <w:rPr>
                <w:rFonts w:hint="eastAsia" w:eastAsia="宋体"/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次数</w:t>
            </w:r>
          </w:p>
        </w:tc>
        <w:tc>
          <w:tcPr>
            <w:tcW w:w="767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11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12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13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14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15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16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17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19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2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测试值/um</w:t>
            </w:r>
          </w:p>
        </w:tc>
        <w:tc>
          <w:tcPr>
            <w:tcW w:w="767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18.4</w:t>
            </w:r>
          </w:p>
        </w:tc>
        <w:tc>
          <w:tcPr>
            <w:tcW w:w="705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19.1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19.2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18.9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18.8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18.8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18.8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19.0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18.4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2" w:type="dxa"/>
          </w:tcPr>
          <w:p>
            <w:pPr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样本平均值</w:t>
            </w:r>
            <m:oMath>
              <m:acc>
                <m:accPr>
                  <m:chr m:val="̅"/>
                  <m:ctrlPr>
                    <w:rPr>
                      <w:rFonts w:ascii="Cambria Math" w:hAnsi="Cambria Math" w:eastAsia="MS Gothic" w:cs="MS Gothic"/>
                      <w:i/>
                    </w:rPr>
                  </m:ctrlPr>
                </m:accPr>
                <m:e>
                  <m:r>
                    <m:rPr/>
                    <w:rPr>
                      <w:rFonts w:ascii="Cambria Math" w:hAnsi="Cambria Math" w:eastAsia="MS Gothic" w:cs="MS Gothic"/>
                    </w:rPr>
                    <m:t>H</m:t>
                  </m:r>
                  <m:ctrlPr>
                    <w:rPr>
                      <w:rFonts w:ascii="Cambria Math" w:hAnsi="Cambria Math" w:eastAsia="MS Gothic" w:cs="MS Gothic"/>
                      <w:i/>
                    </w:rPr>
                  </m:ctrlPr>
                </m:e>
              </m:acc>
            </m:oMath>
          </w:p>
        </w:tc>
        <w:tc>
          <w:tcPr>
            <w:tcW w:w="8134" w:type="dxa"/>
            <w:gridSpan w:val="10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18.625um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2" w:type="dxa"/>
          </w:tcPr>
          <w:p>
            <w:pPr>
              <w:jc w:val="center"/>
              <w:rPr>
                <w:iCs/>
              </w:rPr>
            </w:pPr>
            <w:r>
              <w:rPr>
                <w:rFonts w:hint="eastAsia"/>
                <w:iCs/>
                <w:lang w:val="en-US" w:eastAsia="zh-CN"/>
              </w:rPr>
              <w:t>平均值</w:t>
            </w:r>
            <w:r>
              <w:rPr>
                <w:rFonts w:hint="eastAsia"/>
                <w:iCs/>
              </w:rPr>
              <w:t>的</w:t>
            </w:r>
          </w:p>
          <w:p>
            <w:pPr>
              <w:jc w:val="center"/>
              <w:rPr>
                <w:iCs/>
              </w:rPr>
            </w:pPr>
            <w:r>
              <w:rPr>
                <w:rFonts w:hint="eastAsia"/>
                <w:iCs/>
              </w:rPr>
              <w:t>标准偏差</w:t>
            </w:r>
            <w:r>
              <w:rPr>
                <w:rFonts w:hint="eastAsia"/>
                <w:iCs/>
                <w:position w:val="-14"/>
              </w:rPr>
              <w:object>
                <v:shape id="_x0000_i1030" o:spt="75" type="#_x0000_t75" style="height:18.75pt;width:12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8134" w:type="dxa"/>
            <w:gridSpan w:val="10"/>
          </w:tcPr>
          <w:p>
            <w:pPr>
              <w:spacing w:line="360" w:lineRule="auto"/>
              <w:jc w:val="center"/>
              <w:rPr>
                <w:iCs/>
              </w:rPr>
            </w:pPr>
            <w:r>
              <w:rPr>
                <w:rFonts w:hint="eastAsia"/>
                <w:iCs/>
                <w:position w:val="-30"/>
              </w:rPr>
              <w:object>
                <v:shape id="_x0000_i1031" o:spt="75" type="#_x0000_t75" style="height:56.25pt;width:102.7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7">
                  <o:LockedField>false</o:LockedField>
                </o:OLEObject>
              </w:object>
            </w:r>
            <w:r>
              <w:rPr>
                <w:rFonts w:hint="eastAsia"/>
                <w:iCs/>
              </w:rPr>
              <w:t>0.281um</w:t>
            </w:r>
          </w:p>
        </w:tc>
      </w:tr>
    </w:tbl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则重复性带来的不确定度为：</w:t>
      </w:r>
    </w:p>
    <w:p>
      <w:pPr>
        <w:spacing w:line="360" w:lineRule="auto"/>
        <w:jc w:val="center"/>
        <w:rPr>
          <w:iCs/>
          <w:sz w:val="28"/>
          <w:szCs w:val="28"/>
        </w:rPr>
      </w:pPr>
      <w:r>
        <w:rPr>
          <w:rFonts w:hint="eastAsia"/>
          <w:iCs/>
          <w:position w:val="-14"/>
          <w:sz w:val="28"/>
          <w:szCs w:val="28"/>
        </w:rPr>
        <w:object>
          <v:shape id="_x0000_i1032" o:spt="75" type="#_x0000_t75" style="height:18.75pt;width:46.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iCs/>
          <w:sz w:val="28"/>
          <w:szCs w:val="28"/>
        </w:rPr>
        <w:t>=0.281um</w:t>
      </w:r>
    </w:p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其相对不确定度：</w:t>
      </w:r>
    </w:p>
    <w:p>
      <w:pPr>
        <w:spacing w:line="360" w:lineRule="auto"/>
        <w:jc w:val="center"/>
        <w:rPr>
          <w:iCs/>
          <w:sz w:val="28"/>
          <w:szCs w:val="28"/>
        </w:rPr>
      </w:pPr>
      <w:r>
        <w:rPr>
          <w:rFonts w:hint="eastAsia"/>
          <w:iCs/>
          <w:position w:val="-22"/>
          <w:lang w:val="en-US" w:eastAsia="zh-CN"/>
        </w:rPr>
        <w:object>
          <v:shape id="_x0000_i1033" o:spt="75" type="#_x0000_t75" style="height:28pt;width:9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iCs/>
          <w:sz w:val="28"/>
          <w:szCs w:val="28"/>
        </w:rPr>
        <w:t>0.281/18.625=1.509%</w:t>
      </w:r>
    </w:p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4.2 仪器示值误差引入的不确定度分量</w:t>
      </w:r>
      <w:r>
        <w:rPr>
          <w:rFonts w:hint="eastAsia"/>
          <w:iCs/>
          <w:position w:val="-10"/>
          <w:sz w:val="28"/>
          <w:szCs w:val="28"/>
        </w:rPr>
        <w:object>
          <v:shape id="_x0000_i1034" o:spt="75" type="#_x0000_t75" style="height:17.25pt;width:25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iCs/>
          <w:sz w:val="28"/>
          <w:szCs w:val="28"/>
        </w:rPr>
        <w:t>的评定</w:t>
      </w:r>
    </w:p>
    <w:p>
      <w:pPr>
        <w:spacing w:line="360" w:lineRule="auto"/>
        <w:ind w:left="210" w:leftChars="100" w:firstLine="560" w:firstLineChars="200"/>
        <w:rPr>
          <w:iCs/>
          <w:color w:val="auto"/>
          <w:sz w:val="28"/>
          <w:szCs w:val="28"/>
        </w:rPr>
      </w:pPr>
      <w:r>
        <w:rPr>
          <w:rFonts w:hint="eastAsia"/>
          <w:iCs/>
          <w:sz w:val="28"/>
          <w:szCs w:val="28"/>
        </w:rPr>
        <w:t>B类标准不确定度</w:t>
      </w:r>
      <w:r>
        <w:rPr>
          <w:rFonts w:hint="eastAsia"/>
          <w:iCs/>
          <w:position w:val="-10"/>
          <w:sz w:val="28"/>
          <w:szCs w:val="28"/>
        </w:rPr>
        <w:object>
          <v:shape id="_x0000_i1035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iCs/>
          <w:sz w:val="28"/>
          <w:szCs w:val="28"/>
        </w:rPr>
        <w:t>主要来示值误差，采用B类评定方法进行评定，根据测厚仪的校准报告，测试仪器的示值误差</w:t>
      </w:r>
      <w:r>
        <w:rPr>
          <w:rFonts w:hint="eastAsia"/>
          <w:iCs/>
          <w:sz w:val="28"/>
          <w:szCs w:val="28"/>
          <w:lang w:val="en-US" w:eastAsia="zh-CN"/>
        </w:rPr>
        <w:t>在25μm处为0.07μm</w:t>
      </w:r>
      <w:r>
        <w:rPr>
          <w:rFonts w:hint="eastAsia"/>
          <w:iCs/>
          <w:color w:val="auto"/>
          <w:sz w:val="28"/>
          <w:szCs w:val="28"/>
        </w:rPr>
        <w:t>.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将其视为矩形分布，</w:t>
      </w:r>
      <w:r>
        <w:rPr>
          <w:rFonts w:hint="eastAsia"/>
          <w:iCs/>
          <w:color w:val="auto"/>
          <w:sz w:val="28"/>
          <w:szCs w:val="28"/>
        </w:rPr>
        <w:t>则示值误差的标准不确定度：</w:t>
      </w:r>
    </w:p>
    <w:p>
      <w:pPr>
        <w:spacing w:line="360" w:lineRule="auto"/>
        <w:ind w:left="210" w:leftChars="100"/>
        <w:jc w:val="center"/>
        <w:rPr>
          <w:iCs/>
          <w:color w:val="auto"/>
          <w:sz w:val="28"/>
          <w:szCs w:val="28"/>
        </w:rPr>
      </w:pPr>
      <w:r>
        <w:rPr>
          <w:rFonts w:hint="eastAsia"/>
          <w:iCs/>
          <w:color w:val="auto"/>
          <w:position w:val="-28"/>
          <w:sz w:val="28"/>
          <w:szCs w:val="28"/>
        </w:rPr>
        <w:object>
          <v:shape id="_x0000_i1036" o:spt="75" type="#_x0000_t75" style="height:33.5pt;width:68.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0.04</w:t>
      </w:r>
      <w:r>
        <w:rPr>
          <w:rFonts w:hint="eastAsia"/>
          <w:iCs/>
          <w:color w:val="auto"/>
          <w:sz w:val="28"/>
          <w:szCs w:val="28"/>
        </w:rPr>
        <w:t>um</w:t>
      </w:r>
    </w:p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示值误差的相对标准不确定度为：</w:t>
      </w:r>
    </w:p>
    <w:p>
      <w:pPr>
        <w:spacing w:line="360" w:lineRule="auto"/>
        <w:ind w:left="210" w:leftChars="100"/>
        <w:jc w:val="center"/>
        <w:rPr>
          <w:iCs/>
          <w:color w:val="auto"/>
          <w:sz w:val="28"/>
          <w:szCs w:val="28"/>
        </w:rPr>
      </w:pPr>
      <w:r>
        <w:rPr>
          <w:iCs/>
          <w:color w:val="FF0000"/>
          <w:position w:val="-14"/>
          <w:sz w:val="28"/>
          <w:szCs w:val="28"/>
        </w:rPr>
        <w:object>
          <v:shape id="_x0000_i1037" o:spt="75" type="#_x0000_t75" style="height:20.25pt;width:7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0.04</w:t>
      </w:r>
      <w:r>
        <w:rPr>
          <w:rFonts w:hint="eastAsia"/>
          <w:iCs/>
          <w:color w:val="auto"/>
          <w:sz w:val="28"/>
          <w:szCs w:val="28"/>
        </w:rPr>
        <w:t>/18.625=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0</w:t>
      </w:r>
      <w:r>
        <w:rPr>
          <w:rFonts w:hint="eastAsia"/>
          <w:iCs/>
          <w:color w:val="auto"/>
          <w:sz w:val="28"/>
          <w:szCs w:val="28"/>
        </w:rPr>
        <w:t>.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215</w:t>
      </w:r>
      <w:r>
        <w:rPr>
          <w:rFonts w:hint="eastAsia"/>
          <w:iCs/>
          <w:color w:val="auto"/>
          <w:sz w:val="28"/>
          <w:szCs w:val="28"/>
        </w:rPr>
        <w:t>%</w:t>
      </w:r>
    </w:p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4.3 数值修约带来的不确定度u</w:t>
      </w:r>
      <w:r>
        <w:rPr>
          <w:rFonts w:hint="eastAsia"/>
          <w:iCs/>
          <w:sz w:val="28"/>
          <w:szCs w:val="28"/>
          <w:vertAlign w:val="subscript"/>
        </w:rPr>
        <w:t>rou</w:t>
      </w:r>
      <w:r>
        <w:rPr>
          <w:rFonts w:hint="eastAsia"/>
          <w:iCs/>
          <w:sz w:val="28"/>
          <w:szCs w:val="28"/>
        </w:rPr>
        <w:t>的评定</w:t>
      </w:r>
    </w:p>
    <w:p>
      <w:pPr>
        <w:spacing w:line="360" w:lineRule="auto"/>
        <w:ind w:firstLine="560" w:firstLineChars="2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应标准要求最终结果精确到</w:t>
      </w:r>
      <w:r>
        <w:rPr>
          <w:rFonts w:hint="eastAsia"/>
          <w:iCs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iCs/>
          <w:sz w:val="28"/>
          <w:szCs w:val="28"/>
          <w:lang w:val="en-US" w:eastAsia="zh-CN"/>
        </w:rPr>
        <w:t>μ</w:t>
      </w:r>
      <w:r>
        <w:rPr>
          <w:rFonts w:hint="eastAsia"/>
          <w:iCs/>
          <w:sz w:val="28"/>
          <w:szCs w:val="28"/>
        </w:rPr>
        <w:t>m，所以</w:t>
      </w:r>
    </w:p>
    <w:p>
      <w:pPr>
        <w:spacing w:line="360" w:lineRule="auto"/>
        <w:jc w:val="center"/>
        <w:rPr>
          <w:iCs/>
          <w:sz w:val="28"/>
          <w:szCs w:val="28"/>
        </w:rPr>
      </w:pPr>
      <w:r>
        <w:rPr>
          <w:rFonts w:hint="eastAsia"/>
          <w:iCs/>
          <w:position w:val="-12"/>
          <w:sz w:val="28"/>
          <w:szCs w:val="28"/>
        </w:rPr>
        <w:object>
          <v:shape id="_x0000_i1038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  <w:iCs/>
          <w:sz w:val="28"/>
          <w:szCs w:val="28"/>
        </w:rPr>
        <w:t>=0.29*</w:t>
      </w:r>
      <w:r>
        <w:rPr>
          <w:rFonts w:hint="eastAsia"/>
          <w:iCs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iCs/>
          <w:sz w:val="28"/>
          <w:szCs w:val="28"/>
          <w:lang w:val="en-US" w:eastAsia="zh-CN"/>
        </w:rPr>
        <w:t>μ</w:t>
      </w:r>
      <w:r>
        <w:rPr>
          <w:rFonts w:hint="eastAsia"/>
          <w:iCs/>
          <w:sz w:val="28"/>
          <w:szCs w:val="28"/>
        </w:rPr>
        <w:t>m=0.29</w:t>
      </w:r>
      <w:r>
        <w:rPr>
          <w:rFonts w:hint="default" w:ascii="Times New Roman" w:hAnsi="Times New Roman" w:cs="Times New Roman"/>
          <w:iCs/>
          <w:sz w:val="28"/>
          <w:szCs w:val="28"/>
          <w:lang w:val="en-US" w:eastAsia="zh-CN"/>
        </w:rPr>
        <w:t>μ</w:t>
      </w:r>
      <w:r>
        <w:rPr>
          <w:rFonts w:hint="eastAsia"/>
          <w:iCs/>
          <w:sz w:val="28"/>
          <w:szCs w:val="28"/>
        </w:rPr>
        <w:t>m</w:t>
      </w:r>
    </w:p>
    <w:p>
      <w:pPr>
        <w:spacing w:line="360" w:lineRule="auto"/>
        <w:jc w:val="center"/>
        <w:rPr>
          <w:iCs/>
          <w:sz w:val="28"/>
          <w:szCs w:val="28"/>
        </w:rPr>
      </w:pPr>
      <w:r>
        <w:rPr>
          <w:iCs/>
          <w:position w:val="-10"/>
          <w:sz w:val="28"/>
          <w:szCs w:val="28"/>
        </w:rPr>
        <w:object>
          <v:shape id="_x0000_i1039" o:spt="75" type="#_x0000_t75" style="height:16.8pt;width:142.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 合成标准不确定的评定</w:t>
      </w:r>
    </w:p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  <w:lang w:val="en-US" w:eastAsia="zh-CN"/>
        </w:rPr>
        <w:t>5</w:t>
      </w:r>
      <w:r>
        <w:rPr>
          <w:rFonts w:hint="eastAsia"/>
          <w:iCs/>
          <w:sz w:val="28"/>
          <w:szCs w:val="28"/>
        </w:rPr>
        <w:t>.1相对合成标准不确定度的计算</w:t>
      </w:r>
    </w:p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</w:rPr>
        <w:t>因为上述三个不确定度分量互相独立，不存在相关性，故相对合成标准不确定度可计算为：</w:t>
      </w:r>
    </w:p>
    <w:p>
      <w:pPr>
        <w:tabs>
          <w:tab w:val="center" w:pos="4927"/>
          <w:tab w:val="left" w:pos="7844"/>
        </w:tabs>
        <w:spacing w:line="360" w:lineRule="auto"/>
        <w:ind w:left="210" w:leftChars="100"/>
        <w:jc w:val="left"/>
        <w:rPr>
          <w:rFonts w:hint="eastAsia" w:eastAsia="宋体"/>
          <w:iCs/>
          <w:color w:val="auto"/>
          <w:sz w:val="28"/>
          <w:szCs w:val="28"/>
          <w:lang w:eastAsia="zh-CN"/>
        </w:rPr>
      </w:pPr>
      <w:r>
        <w:rPr>
          <w:rFonts w:hint="eastAsia"/>
          <w:iCs/>
          <w:position w:val="-16"/>
          <w:sz w:val="28"/>
          <w:szCs w:val="28"/>
          <w:lang w:eastAsia="zh-CN"/>
        </w:rPr>
        <w:tab/>
      </w:r>
      <w:r>
        <w:rPr>
          <w:rFonts w:hint="eastAsia"/>
          <w:iCs/>
          <w:position w:val="-16"/>
          <w:sz w:val="28"/>
          <w:szCs w:val="28"/>
        </w:rPr>
        <w:object>
          <v:shape id="_x0000_i1040" o:spt="75" type="#_x0000_t75" style="height:24pt;width:168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2.18</w:t>
      </w:r>
      <w:r>
        <w:rPr>
          <w:rFonts w:hint="eastAsia"/>
          <w:iCs/>
          <w:color w:val="auto"/>
          <w:sz w:val="28"/>
          <w:szCs w:val="28"/>
        </w:rPr>
        <w:t>%</w:t>
      </w:r>
      <w:r>
        <w:rPr>
          <w:rFonts w:hint="eastAsia"/>
          <w:iCs/>
          <w:color w:val="auto"/>
          <w:sz w:val="28"/>
          <w:szCs w:val="28"/>
          <w:lang w:eastAsia="zh-CN"/>
        </w:rPr>
        <w:tab/>
      </w:r>
    </w:p>
    <w:p>
      <w:pPr>
        <w:spacing w:line="360" w:lineRule="auto"/>
        <w:ind w:left="210" w:leftChars="100"/>
        <w:rPr>
          <w:iCs/>
          <w:sz w:val="28"/>
          <w:szCs w:val="28"/>
        </w:rPr>
      </w:pPr>
      <w:r>
        <w:rPr>
          <w:rFonts w:hint="eastAsia"/>
          <w:iCs/>
          <w:sz w:val="28"/>
          <w:szCs w:val="28"/>
          <w:lang w:val="en-US" w:eastAsia="zh-CN"/>
        </w:rPr>
        <w:t>5</w:t>
      </w:r>
      <w:r>
        <w:rPr>
          <w:rFonts w:hint="eastAsia"/>
          <w:iCs/>
          <w:sz w:val="28"/>
          <w:szCs w:val="28"/>
        </w:rPr>
        <w:t>.2</w:t>
      </w:r>
      <w:r>
        <w:rPr>
          <w:rFonts w:hint="eastAsia"/>
          <w:iCs/>
          <w:sz w:val="28"/>
          <w:szCs w:val="28"/>
          <w:lang w:val="en-US" w:eastAsia="zh-CN"/>
        </w:rPr>
        <w:t>合成</w:t>
      </w:r>
      <w:r>
        <w:rPr>
          <w:rFonts w:hint="eastAsia"/>
          <w:iCs/>
          <w:sz w:val="28"/>
          <w:szCs w:val="28"/>
        </w:rPr>
        <w:t>标准不确定度的计算</w:t>
      </w:r>
    </w:p>
    <w:p>
      <w:pPr>
        <w:spacing w:line="360" w:lineRule="auto"/>
        <w:ind w:left="210" w:leftChars="100"/>
        <w:jc w:val="center"/>
        <w:rPr>
          <w:iCs/>
          <w:color w:val="auto"/>
          <w:sz w:val="28"/>
          <w:szCs w:val="28"/>
        </w:rPr>
      </w:pPr>
      <w:r>
        <w:rPr>
          <w:rFonts w:hint="eastAsia"/>
          <w:iCs/>
          <w:position w:val="-8"/>
          <w:sz w:val="28"/>
          <w:szCs w:val="28"/>
        </w:rPr>
        <w:object>
          <v:shape id="_x0000_i1041" o:spt="75" type="#_x0000_t75" style="height:18.25pt;width:6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2.18</w:t>
      </w:r>
      <w:r>
        <w:rPr>
          <w:rFonts w:hint="eastAsia"/>
          <w:iCs/>
          <w:color w:val="auto"/>
          <w:sz w:val="28"/>
          <w:szCs w:val="28"/>
        </w:rPr>
        <w:t>%*18.625=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0</w:t>
      </w:r>
      <w:r>
        <w:rPr>
          <w:rFonts w:hint="eastAsia"/>
          <w:iCs/>
          <w:color w:val="auto"/>
          <w:sz w:val="28"/>
          <w:szCs w:val="28"/>
        </w:rPr>
        <w:t>.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406</w:t>
      </w:r>
      <w:r>
        <w:rPr>
          <w:rFonts w:hint="eastAsia"/>
          <w:iCs/>
          <w:color w:val="auto"/>
          <w:sz w:val="28"/>
          <w:szCs w:val="28"/>
        </w:rPr>
        <w:t>um</w:t>
      </w:r>
    </w:p>
    <w:p>
      <w:pPr>
        <w:spacing w:line="360" w:lineRule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 xml:space="preserve">6 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扩</w:t>
      </w:r>
      <w:r>
        <w:rPr>
          <w:rFonts w:hint="eastAsia"/>
          <w:b/>
          <w:bCs/>
          <w:color w:val="auto"/>
          <w:sz w:val="28"/>
          <w:szCs w:val="28"/>
        </w:rPr>
        <w:t>展不确定度的评定</w:t>
      </w:r>
    </w:p>
    <w:p>
      <w:pPr>
        <w:spacing w:line="360" w:lineRule="auto"/>
        <w:ind w:left="420" w:leftChars="200"/>
        <w:rPr>
          <w:iCs/>
          <w:color w:val="auto"/>
          <w:sz w:val="28"/>
          <w:szCs w:val="28"/>
        </w:rPr>
      </w:pPr>
      <w:r>
        <w:rPr>
          <w:rFonts w:hint="eastAsia"/>
          <w:iCs/>
          <w:color w:val="auto"/>
          <w:sz w:val="28"/>
          <w:szCs w:val="28"/>
          <w:lang w:val="en-US" w:eastAsia="zh-CN"/>
        </w:rPr>
        <w:t>根据重复试验检测结果，数值呈正态分布，在95%置信概率下，</w:t>
      </w:r>
      <w:r>
        <w:rPr>
          <w:rFonts w:hint="eastAsia"/>
          <w:iCs/>
          <w:color w:val="auto"/>
          <w:sz w:val="28"/>
          <w:szCs w:val="28"/>
        </w:rPr>
        <w:t>取k=</w:t>
      </w:r>
      <w:r>
        <w:rPr>
          <w:iCs/>
          <w:color w:val="auto"/>
          <w:sz w:val="28"/>
          <w:szCs w:val="28"/>
        </w:rPr>
        <w:t>2</w:t>
      </w:r>
      <w:r>
        <w:rPr>
          <w:rFonts w:hint="eastAsia"/>
          <w:iCs/>
          <w:color w:val="auto"/>
          <w:sz w:val="28"/>
          <w:szCs w:val="28"/>
        </w:rPr>
        <w:t>，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扩</w:t>
      </w:r>
      <w:r>
        <w:rPr>
          <w:rFonts w:hint="eastAsia"/>
          <w:iCs/>
          <w:color w:val="auto"/>
          <w:sz w:val="28"/>
          <w:szCs w:val="28"/>
        </w:rPr>
        <w:t>展不确定度U为：</w:t>
      </w:r>
    </w:p>
    <w:p>
      <w:pPr>
        <w:spacing w:line="360" w:lineRule="auto"/>
        <w:jc w:val="center"/>
        <w:rPr>
          <w:i w:val="0"/>
          <w:iCs/>
          <w:color w:val="auto"/>
          <w:sz w:val="28"/>
          <w:szCs w:val="28"/>
        </w:rPr>
      </w:pPr>
      <w:r>
        <w:rPr>
          <w:rFonts w:ascii="Cambria Math" w:hAnsi="Cambria Math"/>
          <w:i/>
          <w:color w:val="auto"/>
          <w:position w:val="-8"/>
          <w:sz w:val="28"/>
          <w:szCs w:val="28"/>
        </w:rPr>
        <w:object>
          <v:shape id="_x0000_i1042" o:spt="75" type="#_x0000_t75" style="height:16.35pt;width:60.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="Cambria Math" w:hAnsi="Cambria Math"/>
          <w:i w:val="0"/>
          <w:iCs/>
          <w:color w:val="auto"/>
          <w:sz w:val="28"/>
          <w:szCs w:val="28"/>
          <w:lang w:val="en-US" w:eastAsia="zh-CN"/>
        </w:rPr>
        <w:t>0.406</w:t>
      </w:r>
      <w:r>
        <w:rPr>
          <w:rFonts w:hint="eastAsia" w:ascii="Cambria Math" w:hAnsi="Cambria Math"/>
          <w:i w:val="0"/>
          <w:iCs/>
          <w:color w:val="auto"/>
          <w:sz w:val="28"/>
          <w:szCs w:val="28"/>
        </w:rPr>
        <w:t>*2=</w:t>
      </w:r>
      <w:r>
        <w:rPr>
          <w:rFonts w:hint="eastAsia" w:ascii="Cambria Math" w:hAnsi="Cambria Math"/>
          <w:i w:val="0"/>
          <w:iCs/>
          <w:color w:val="auto"/>
          <w:sz w:val="28"/>
          <w:szCs w:val="28"/>
          <w:lang w:val="en-US" w:eastAsia="zh-CN"/>
        </w:rPr>
        <w:t>0.812</w:t>
      </w:r>
      <w:r>
        <w:rPr>
          <w:rFonts w:hint="default" w:ascii="Times New Roman" w:hAnsi="Times New Roman" w:cs="Times New Roman"/>
          <w:iCs/>
          <w:sz w:val="28"/>
          <w:szCs w:val="28"/>
          <w:lang w:val="en-US" w:eastAsia="zh-CN"/>
        </w:rPr>
        <w:t>μ</w:t>
      </w:r>
      <w:r>
        <w:rPr>
          <w:rFonts w:hint="eastAsia" w:ascii="Cambria Math" w:hAnsi="Cambria Math"/>
          <w:i w:val="0"/>
          <w:iCs/>
          <w:color w:val="auto"/>
          <w:sz w:val="28"/>
          <w:szCs w:val="28"/>
        </w:rPr>
        <w:t>m≈</w:t>
      </w:r>
      <w:r>
        <w:rPr>
          <w:rFonts w:hint="eastAsia" w:ascii="Cambria Math" w:hAnsi="Cambria Math"/>
          <w:i w:val="0"/>
          <w:iCs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iCs/>
          <w:sz w:val="28"/>
          <w:szCs w:val="28"/>
          <w:lang w:val="en-US" w:eastAsia="zh-CN"/>
        </w:rPr>
        <w:t>μ</w:t>
      </w:r>
      <w:r>
        <w:rPr>
          <w:rFonts w:hint="eastAsia" w:ascii="Cambria Math" w:hAnsi="Cambria Math"/>
          <w:i w:val="0"/>
          <w:iCs/>
          <w:color w:val="auto"/>
          <w:sz w:val="28"/>
          <w:szCs w:val="28"/>
        </w:rPr>
        <w:t>m</w:t>
      </w:r>
    </w:p>
    <w:p>
      <w:pPr>
        <w:spacing w:line="360" w:lineRule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7结果报告</w:t>
      </w:r>
    </w:p>
    <w:p>
      <w:pPr>
        <w:spacing w:line="360" w:lineRule="auto"/>
        <w:ind w:left="420" w:leftChars="200"/>
        <w:rPr>
          <w:sz w:val="28"/>
          <w:szCs w:val="28"/>
        </w:rPr>
      </w:pPr>
      <w:r>
        <w:rPr>
          <w:rFonts w:hint="eastAsia"/>
          <w:iCs/>
          <w:color w:val="auto"/>
          <w:sz w:val="28"/>
          <w:szCs w:val="28"/>
        </w:rPr>
        <w:t>薄膜式样厚度测量结果可表示为：</w:t>
      </w:r>
      <w:r>
        <w:rPr>
          <w:rFonts w:hint="eastAsia"/>
          <w:iCs/>
          <w:color w:val="auto"/>
          <w:sz w:val="28"/>
          <w:szCs w:val="28"/>
          <w:lang w:eastAsia="zh-CN"/>
        </w:rPr>
        <w:t>（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19</w:t>
      </w:r>
      <w:r>
        <w:rPr>
          <w:rFonts w:hint="eastAsia"/>
          <w:iCs/>
          <w:color w:val="auto"/>
          <w:sz w:val="28"/>
          <w:szCs w:val="28"/>
        </w:rPr>
        <w:t>±</w:t>
      </w:r>
      <w:r>
        <w:rPr>
          <w:rFonts w:hint="eastAsia"/>
          <w:iCs/>
          <w:color w:val="auto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/>
          <w:iCs/>
          <w:color w:val="auto"/>
          <w:sz w:val="28"/>
          <w:szCs w:val="28"/>
          <w:lang w:eastAsia="zh-CN"/>
        </w:rPr>
        <w:t>）</w:t>
      </w:r>
      <w:r>
        <w:rPr>
          <w:rFonts w:hint="default"/>
          <w:iCs/>
          <w:color w:val="auto"/>
          <w:sz w:val="28"/>
          <w:szCs w:val="28"/>
          <w:lang w:val="en-US" w:eastAsia="zh-CN"/>
        </w:rPr>
        <w:t>μ</w:t>
      </w:r>
      <w:r>
        <w:rPr>
          <w:rFonts w:hint="eastAsia"/>
          <w:iCs/>
          <w:color w:val="auto"/>
          <w:sz w:val="28"/>
          <w:szCs w:val="28"/>
        </w:rPr>
        <w:t>m，k=2</w:t>
      </w:r>
      <w:r>
        <w:rPr>
          <w:rFonts w:hint="eastAsia"/>
          <w:iCs/>
          <w:color w:val="auto"/>
          <w:sz w:val="28"/>
          <w:szCs w:val="28"/>
        </w:rPr>
        <w:tab/>
      </w:r>
    </w:p>
    <w:p>
      <w:pPr>
        <w:tabs>
          <w:tab w:val="left" w:pos="4082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ab/>
      </w:r>
      <w:r>
        <w:rPr>
          <w:rFonts w:hint="eastAsia" w:ascii="仿宋" w:hAnsi="仿宋" w:eastAsia="仿宋"/>
          <w:b/>
          <w:bCs/>
          <w:color w:val="000000"/>
          <w:sz w:val="24"/>
          <w:szCs w:val="24"/>
          <w:lang w:val="zh-CN" w:bidi="zh-CN"/>
        </w:rPr>
        <w:t>——</w:t>
      </w:r>
      <w:r>
        <w:rPr>
          <w:rFonts w:ascii="仿宋" w:hAnsi="仿宋" w:eastAsia="仿宋"/>
          <w:b/>
          <w:bCs/>
          <w:color w:val="000000"/>
          <w:sz w:val="24"/>
          <w:szCs w:val="24"/>
          <w:lang w:val="zh-CN" w:bidi="zh-CN"/>
        </w:rPr>
        <w:t>结束</w:t>
      </w:r>
      <w:r>
        <w:rPr>
          <w:rFonts w:hint="eastAsia" w:ascii="仿宋" w:hAnsi="仿宋" w:eastAsia="仿宋"/>
          <w:b/>
          <w:bCs/>
          <w:color w:val="000000"/>
          <w:sz w:val="24"/>
          <w:szCs w:val="24"/>
          <w:lang w:val="zh-CN" w:bidi="zh-CN"/>
        </w:rPr>
        <w:t>——</w:t>
      </w:r>
    </w:p>
    <w:sectPr>
      <w:headerReference r:id="rId3" w:type="default"/>
      <w:pgSz w:w="11906" w:h="16838"/>
      <w:pgMar w:top="1304" w:right="1191" w:bottom="1134" w:left="1191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pPr w:leftFromText="180" w:rightFromText="180" w:vertAnchor="page" w:horzAnchor="page" w:tblpXSpec="center" w:tblpY="378"/>
      <w:tblOverlap w:val="never"/>
      <w:tblW w:w="9497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369"/>
      <w:gridCol w:w="1312"/>
      <w:gridCol w:w="2616"/>
      <w:gridCol w:w="1071"/>
      <w:gridCol w:w="1129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561" w:hRule="atLeast"/>
        <w:jc w:val="center"/>
      </w:trPr>
      <w:tc>
        <w:tcPr>
          <w:tcW w:w="3369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spacing w:beforeLines="50"/>
            <w:ind w:left="-124" w:leftChars="-59"/>
            <w:rPr>
              <w:rFonts w:ascii="宋体" w:hAnsi="宋体"/>
              <w:b/>
              <w:sz w:val="24"/>
            </w:rPr>
          </w:pPr>
          <w:r>
            <w:rPr>
              <w:rFonts w:hint="eastAsia" w:ascii="宋体" w:hAnsi="宋体"/>
              <w:b/>
              <w:sz w:val="24"/>
            </w:rPr>
            <w:t xml:space="preserve">海南赛诺实业有限公司实验室     </w:t>
          </w:r>
        </w:p>
      </w:tc>
      <w:tc>
        <w:tcPr>
          <w:tcW w:w="1312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rPr>
              <w:rFonts w:ascii="宋体" w:hAnsi="宋体"/>
              <w:b/>
              <w:sz w:val="24"/>
            </w:rPr>
          </w:pPr>
          <w:r>
            <w:rPr>
              <w:rFonts w:hint="eastAsia" w:ascii="宋体" w:hAnsi="宋体"/>
              <w:b/>
              <w:sz w:val="24"/>
            </w:rPr>
            <w:t>文件编号</w:t>
          </w:r>
        </w:p>
      </w:tc>
      <w:tc>
        <w:tcPr>
          <w:tcW w:w="2616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rPr>
              <w:rFonts w:eastAsia="黑体"/>
              <w:sz w:val="24"/>
            </w:rPr>
          </w:pPr>
          <w:r>
            <w:rPr>
              <w:rFonts w:ascii="宋体" w:hAnsi="宋体" w:cs="宋体"/>
              <w:sz w:val="24"/>
            </w:rPr>
            <w:t>SN/LAB-QP-</w:t>
          </w:r>
          <w:r>
            <w:rPr>
              <w:rFonts w:hint="eastAsia" w:ascii="宋体" w:hAnsi="宋体" w:cs="宋体"/>
              <w:sz w:val="24"/>
            </w:rPr>
            <w:t>7.6</w:t>
          </w:r>
          <w:r>
            <w:rPr>
              <w:rFonts w:ascii="宋体" w:hAnsi="宋体" w:cs="宋体"/>
              <w:sz w:val="24"/>
            </w:rPr>
            <w:t>-0</w:t>
          </w:r>
          <w:r>
            <w:rPr>
              <w:rFonts w:hint="eastAsia" w:ascii="宋体" w:hAnsi="宋体" w:cs="宋体"/>
              <w:sz w:val="24"/>
            </w:rPr>
            <w:t>1-001</w:t>
          </w:r>
        </w:p>
      </w:tc>
      <w:tc>
        <w:tcPr>
          <w:tcW w:w="1071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rPr>
              <w:rFonts w:ascii="宋体" w:hAnsi="宋体"/>
              <w:b/>
              <w:sz w:val="24"/>
            </w:rPr>
          </w:pPr>
          <w:r>
            <w:rPr>
              <w:rFonts w:hint="eastAsia" w:ascii="宋体" w:hAnsi="宋体"/>
              <w:b/>
              <w:sz w:val="24"/>
            </w:rPr>
            <w:t>版本号</w:t>
          </w:r>
        </w:p>
      </w:tc>
      <w:tc>
        <w:tcPr>
          <w:tcW w:w="1129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ind w:left="-124" w:leftChars="-59"/>
            <w:jc w:val="center"/>
            <w:rPr>
              <w:rFonts w:ascii="宋体" w:hAnsi="宋体"/>
              <w:sz w:val="24"/>
            </w:rPr>
          </w:pPr>
          <w:r>
            <w:rPr>
              <w:rFonts w:hint="eastAsia" w:ascii="宋体" w:hAnsi="宋体"/>
              <w:sz w:val="24"/>
            </w:rPr>
            <w:t>A/0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13" w:hRule="atLeast"/>
        <w:jc w:val="center"/>
      </w:trPr>
      <w:tc>
        <w:tcPr>
          <w:tcW w:w="3369" w:type="dxa"/>
          <w:noWrap/>
          <w:vAlign w:val="center"/>
        </w:tcPr>
        <w:p>
          <w:pPr>
            <w:tabs>
              <w:tab w:val="left" w:pos="6285"/>
            </w:tabs>
            <w:jc w:val="center"/>
            <w:rPr>
              <w:rFonts w:hint="default" w:ascii="宋体" w:hAnsi="宋体" w:eastAsia="宋体"/>
              <w:b/>
              <w:sz w:val="24"/>
              <w:lang w:val="en-US" w:eastAsia="zh-CN"/>
            </w:rPr>
          </w:pPr>
          <w:r>
            <w:rPr>
              <w:rFonts w:hint="eastAsia" w:ascii="宋体" w:hAnsi="宋体"/>
              <w:b/>
              <w:sz w:val="24"/>
              <w:szCs w:val="18"/>
            </w:rPr>
            <w:t>检测结果不确定度报告</w:t>
          </w:r>
          <w:r>
            <w:rPr>
              <w:rFonts w:hint="eastAsia" w:ascii="宋体" w:hAnsi="宋体"/>
              <w:b/>
              <w:sz w:val="24"/>
              <w:szCs w:val="18"/>
              <w:lang w:eastAsia="zh-CN"/>
            </w:rPr>
            <w:t>（</w:t>
          </w:r>
          <w:r>
            <w:rPr>
              <w:rFonts w:hint="eastAsia" w:ascii="宋体" w:hAnsi="宋体"/>
              <w:b/>
              <w:sz w:val="24"/>
              <w:szCs w:val="18"/>
              <w:lang w:val="en-US" w:eastAsia="zh-CN"/>
            </w:rPr>
            <w:t>厚度）</w:t>
          </w:r>
        </w:p>
      </w:tc>
      <w:tc>
        <w:tcPr>
          <w:tcW w:w="1312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rPr>
              <w:rFonts w:ascii="宋体" w:hAnsi="宋体"/>
              <w:b/>
              <w:sz w:val="24"/>
            </w:rPr>
          </w:pPr>
          <w:r>
            <w:rPr>
              <w:rFonts w:hint="eastAsia" w:ascii="宋体" w:hAnsi="宋体"/>
              <w:b/>
              <w:sz w:val="24"/>
            </w:rPr>
            <w:t>实施日期</w:t>
          </w:r>
        </w:p>
      </w:tc>
      <w:tc>
        <w:tcPr>
          <w:tcW w:w="2616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rPr>
              <w:rFonts w:hint="eastAsia" w:eastAsia="黑体"/>
              <w:sz w:val="24"/>
              <w:lang w:val="en-US" w:eastAsia="zh-CN"/>
            </w:rPr>
          </w:pPr>
          <w:r>
            <w:rPr>
              <w:rFonts w:eastAsia="黑体"/>
              <w:sz w:val="24"/>
            </w:rPr>
            <w:t>20</w:t>
          </w:r>
          <w:r>
            <w:rPr>
              <w:rFonts w:hint="eastAsia" w:eastAsia="黑体"/>
              <w:sz w:val="24"/>
              <w:lang w:val="en-US" w:eastAsia="zh-CN"/>
            </w:rPr>
            <w:t>20</w:t>
          </w:r>
          <w:r>
            <w:rPr>
              <w:rFonts w:eastAsia="黑体"/>
              <w:sz w:val="24"/>
            </w:rPr>
            <w:t>-</w:t>
          </w:r>
          <w:r>
            <w:rPr>
              <w:rFonts w:hint="eastAsia" w:eastAsia="黑体"/>
              <w:sz w:val="24"/>
              <w:lang w:val="en-US" w:eastAsia="zh-CN"/>
            </w:rPr>
            <w:t>11</w:t>
          </w:r>
          <w:r>
            <w:rPr>
              <w:rFonts w:eastAsia="黑体"/>
              <w:sz w:val="24"/>
            </w:rPr>
            <w:t>-1</w:t>
          </w:r>
          <w:r>
            <w:rPr>
              <w:rFonts w:hint="eastAsia" w:eastAsia="黑体"/>
              <w:sz w:val="24"/>
              <w:lang w:val="en-US" w:eastAsia="zh-CN"/>
            </w:rPr>
            <w:t>6</w:t>
          </w:r>
        </w:p>
      </w:tc>
      <w:tc>
        <w:tcPr>
          <w:tcW w:w="1071" w:type="dxa"/>
          <w:noWrap/>
          <w:vAlign w:val="center"/>
        </w:tcPr>
        <w:p>
          <w:pPr>
            <w:pStyle w:val="4"/>
            <w:pBdr>
              <w:bottom w:val="none" w:color="auto" w:sz="0" w:space="0"/>
            </w:pBdr>
            <w:rPr>
              <w:rFonts w:ascii="宋体" w:hAnsi="宋体"/>
              <w:b/>
              <w:sz w:val="24"/>
            </w:rPr>
          </w:pPr>
          <w:r>
            <w:rPr>
              <w:rFonts w:hint="eastAsia" w:ascii="宋体" w:hAnsi="宋体"/>
              <w:b/>
              <w:sz w:val="24"/>
            </w:rPr>
            <w:t>页  次</w:t>
          </w:r>
        </w:p>
      </w:tc>
      <w:tc>
        <w:tcPr>
          <w:tcW w:w="1129" w:type="dxa"/>
          <w:noWrap/>
          <w:vAlign w:val="center"/>
        </w:tcPr>
        <w:p>
          <w:r>
            <w:rPr>
              <w:lang w:val="zh-CN"/>
            </w:rPr>
            <w:t xml:space="preserve">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lang w:val="zh-CN"/>
            </w:rPr>
            <w:t xml:space="preserve"> / 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>
            <w:t>5</w:t>
          </w:r>
          <w:r>
            <w:fldChar w:fldCharType="end"/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19D"/>
    <w:rsid w:val="000B1CF5"/>
    <w:rsid w:val="000C42BA"/>
    <w:rsid w:val="000D511C"/>
    <w:rsid w:val="00172A27"/>
    <w:rsid w:val="00172CF1"/>
    <w:rsid w:val="00174DDA"/>
    <w:rsid w:val="00197AF1"/>
    <w:rsid w:val="00235567"/>
    <w:rsid w:val="00261741"/>
    <w:rsid w:val="002E7E78"/>
    <w:rsid w:val="0030592D"/>
    <w:rsid w:val="00360613"/>
    <w:rsid w:val="004169C7"/>
    <w:rsid w:val="004E3563"/>
    <w:rsid w:val="00534B53"/>
    <w:rsid w:val="005C53CD"/>
    <w:rsid w:val="00697CC2"/>
    <w:rsid w:val="00813979"/>
    <w:rsid w:val="008A2C5B"/>
    <w:rsid w:val="008A441A"/>
    <w:rsid w:val="00AF1E25"/>
    <w:rsid w:val="00C56148"/>
    <w:rsid w:val="00C65822"/>
    <w:rsid w:val="00EE2134"/>
    <w:rsid w:val="00EF0770"/>
    <w:rsid w:val="00F45858"/>
    <w:rsid w:val="00FE5634"/>
    <w:rsid w:val="039B5F4C"/>
    <w:rsid w:val="07F52BD2"/>
    <w:rsid w:val="0A54778B"/>
    <w:rsid w:val="0AB12CE4"/>
    <w:rsid w:val="0E217B82"/>
    <w:rsid w:val="12267C8E"/>
    <w:rsid w:val="140D5EEC"/>
    <w:rsid w:val="152C1170"/>
    <w:rsid w:val="1EDC1FF2"/>
    <w:rsid w:val="1F387910"/>
    <w:rsid w:val="2488091C"/>
    <w:rsid w:val="28D8367C"/>
    <w:rsid w:val="316624E0"/>
    <w:rsid w:val="397C7EB2"/>
    <w:rsid w:val="43764B38"/>
    <w:rsid w:val="45FA5D66"/>
    <w:rsid w:val="4B490EAA"/>
    <w:rsid w:val="516E7C95"/>
    <w:rsid w:val="5CCA210F"/>
    <w:rsid w:val="644955B6"/>
    <w:rsid w:val="6F91676B"/>
    <w:rsid w:val="72EA5396"/>
    <w:rsid w:val="76666FB2"/>
    <w:rsid w:val="7752692B"/>
    <w:rsid w:val="7B8D789F"/>
    <w:rsid w:val="7E0C13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99"/>
    <w:rPr>
      <w:kern w:val="2"/>
      <w:sz w:val="18"/>
    </w:rPr>
  </w:style>
  <w:style w:type="character" w:customStyle="1" w:styleId="9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342</Words>
  <Characters>1950</Characters>
  <Lines>16</Lines>
  <Paragraphs>4</Paragraphs>
  <TotalTime>9</TotalTime>
  <ScaleCrop>false</ScaleCrop>
  <LinksUpToDate>false</LinksUpToDate>
  <CharactersWithSpaces>2288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2019-09-25T08:18:00Z</dcterms:created>
  <dc:creator>刘丽华</dc:creator>
  <cp:lastModifiedBy>李俐</cp:lastModifiedBy>
  <cp:lastPrinted>2020-10-16T01:06:00Z</cp:lastPrinted>
  <dcterms:modified xsi:type="dcterms:W3CDTF">2021-06-11T03:58:12Z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5A2768531181436A83674E70E9EA77A0</vt:lpwstr>
  </property>
</Properties>
</file>