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襄阳坤隆建材科技有限公司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罗英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  <w:bCs/>
                <w:color w:val="auto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color w:val="auto"/>
                <w:szCs w:val="21"/>
                <w:lang w:val="en-US" w:eastAsia="zh-CN"/>
              </w:rPr>
              <w:t>公司未提供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涉及环境/职业健康安全职业病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岗工作人员体检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的相关证实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bCs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2738120</wp:posOffset>
                  </wp:positionH>
                  <wp:positionV relativeFrom="paragraph">
                    <wp:posOffset>70485</wp:posOffset>
                  </wp:positionV>
                  <wp:extent cx="847090" cy="713740"/>
                  <wp:effectExtent l="0" t="0" r="1016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151130</wp:posOffset>
                  </wp:positionV>
                  <wp:extent cx="551815" cy="293370"/>
                  <wp:effectExtent l="0" t="0" r="635" b="11430"/>
                  <wp:wrapNone/>
                  <wp:docPr id="6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720" w:firstLineChars="300"/>
              <w:rPr>
                <w:rFonts w:hint="eastAsia" w:ascii="华文行楷" w:hAnsi="华文行楷" w:eastAsia="华文行楷" w:cs="华文行楷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 w:val="0"/>
                <w:bCs/>
                <w:sz w:val="24"/>
                <w:szCs w:val="24"/>
                <w:lang w:val="en-US" w:eastAsia="zh-CN"/>
              </w:rPr>
              <w:t>验证了纠正措施及相关整改材料，纠正措施实施基本有效。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3840480</wp:posOffset>
                  </wp:positionH>
                  <wp:positionV relativeFrom="paragraph">
                    <wp:posOffset>105410</wp:posOffset>
                  </wp:positionV>
                  <wp:extent cx="551815" cy="293370"/>
                  <wp:effectExtent l="0" t="0" r="635" b="11430"/>
                  <wp:wrapNone/>
                  <wp:docPr id="5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日期：    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34026B"/>
    <w:rsid w:val="4C56090B"/>
    <w:rsid w:val="69A41361"/>
    <w:rsid w:val="71624C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thinkpad</cp:lastModifiedBy>
  <cp:lastPrinted>2019-05-13T03:02:00Z</cp:lastPrinted>
  <dcterms:modified xsi:type="dcterms:W3CDTF">2021-06-01T01:18:49Z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CCFC802D71274C23AA71508C0463044D</vt:lpwstr>
  </property>
</Properties>
</file>