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firstLine="2361" w:firstLineChars="84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铁含量</w:t>
      </w:r>
      <w:r>
        <w:rPr>
          <w:rFonts w:hint="eastAsia" w:ascii="黑体" w:eastAsia="黑体"/>
          <w:b/>
          <w:sz w:val="28"/>
          <w:szCs w:val="28"/>
        </w:rPr>
        <w:t>测量结果不确定度评定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1.检测方法及测量数学模型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1.1检测依据：GB16597-1996《冶金产品分析方法X射线荧光光谱法通则》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1.2检测方法：对进厂的铁矿石，用荧光分析仪测量其含量。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1.3 检测环境条件：（18～28）℃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1.4测量数学模型  </w:t>
      </w:r>
      <w:r>
        <w:rPr>
          <w:rFonts w:hint="eastAsia" w:ascii="宋体" w:hAnsi="宋体"/>
          <w:position w:val="-10"/>
          <w:szCs w:val="21"/>
        </w:rPr>
        <w:object>
          <v:shape id="_x0000_i1025" o:spt="75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position w:val="-10"/>
          <w:szCs w:val="21"/>
        </w:rPr>
        <w:object>
          <v:shape id="_x0000_i1026" o:spt="75" type="#_x0000_t75" style="height:13pt;width:11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Cs w:val="21"/>
        </w:rPr>
        <w:t>———铁矿石铁含量</w:t>
      </w:r>
    </w:p>
    <w:p>
      <w:pPr>
        <w:adjustRightInd w:val="0"/>
        <w:snapToGrid w:val="0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position w:val="-6"/>
          <w:szCs w:val="21"/>
        </w:rPr>
        <w:object>
          <v:shape id="_x0000_i1027" o:spt="75" type="#_x0000_t75" style="height:11.5pt;width:1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Cs w:val="21"/>
        </w:rPr>
        <w:t>———荧光光谱仪的读数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2.最佳测量值</w:t>
      </w:r>
    </w:p>
    <w:p>
      <w:pPr>
        <w:adjustRightInd w:val="0"/>
        <w:snapToGrid w:val="0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对铁矿石铁含量分析，平行样</w:t>
      </w:r>
      <w:r>
        <w:rPr>
          <w:rFonts w:ascii="宋体" w:hAnsi="宋体"/>
          <w:position w:val="-6"/>
          <w:sz w:val="24"/>
        </w:rPr>
        <w:object>
          <v:shape id="_x0000_i1028" o:spt="75" type="#_x0000_t75" style="height:11.5pt;width:20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10次，</w:t>
      </w:r>
    </w:p>
    <w:p>
      <w:pPr>
        <w:adjustRightInd w:val="0"/>
        <w:snapToGrid w:val="0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测得结果（</w:t>
      </w:r>
      <w:r>
        <w:rPr>
          <w:rFonts w:ascii="宋体" w:hAnsi="宋体"/>
          <w:position w:val="-6"/>
          <w:sz w:val="24"/>
        </w:rPr>
        <w:object>
          <v:shape id="_x0000_i1029" o:spt="75" type="#_x0000_t75" style="height:14.5pt;width:14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）：63.67  63.60  63.63  63.60  63.66  63.78  63.76 63.61  63.65  63.62    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position w:val="-24"/>
          <w:sz w:val="24"/>
        </w:rPr>
        <w:object>
          <v:shape id="_x0000_i1030" o:spt="75" type="#_x0000_t75" style="height:31pt;width:6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63.657</w:t>
      </w: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Cs w:val="21"/>
        </w:rPr>
        <w:t xml:space="preserve">3. </w:t>
      </w:r>
      <w:r>
        <w:rPr>
          <w:rFonts w:hint="eastAsia" w:ascii="宋体" w:hAnsi="宋体"/>
          <w:b/>
          <w:sz w:val="21"/>
          <w:szCs w:val="21"/>
        </w:rPr>
        <w:t>方差及灵敏系数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position w:val="-24"/>
          <w:sz w:val="24"/>
        </w:rPr>
        <w:object>
          <v:shape id="_x0000_i1031" o:spt="75" type="#_x0000_t75" style="height:31pt;width:100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position w:val="-24"/>
          <w:sz w:val="24"/>
        </w:rPr>
        <w:object>
          <v:shape id="_x0000_i1032" o:spt="75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position w:val="-12"/>
          <w:sz w:val="24"/>
        </w:rPr>
        <w:object>
          <v:shape id="_x0000_i1033" o:spt="75" type="#_x0000_t75" style="height:19pt;width:66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4．标准不确定度评定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测量读数值的不确定</w:t>
      </w:r>
      <w:r>
        <w:rPr>
          <w:rFonts w:ascii="宋体" w:hAnsi="宋体"/>
          <w:position w:val="-10"/>
          <w:sz w:val="24"/>
        </w:rPr>
        <w:object>
          <v:shape id="_x0000_i1034" o:spt="75" type="#_x0000_t75" style="height:15.5pt;width: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/>
          <w:sz w:val="24"/>
        </w:rPr>
        <w:t>包括测量重复性引入的不确定度</w:t>
      </w:r>
      <w:r>
        <w:rPr>
          <w:rFonts w:ascii="宋体" w:hAnsi="宋体"/>
          <w:position w:val="-10"/>
          <w:sz w:val="24"/>
        </w:rPr>
        <w:object>
          <v:shape id="_x0000_i1035" o:spt="75" type="#_x0000_t75" style="height:19pt;width:30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Cs w:val="21"/>
        </w:rPr>
        <w:t>荧光分析仪</w:t>
      </w:r>
      <w:r>
        <w:rPr>
          <w:rFonts w:hint="eastAsia" w:ascii="宋体" w:hAnsi="宋体"/>
          <w:sz w:val="24"/>
        </w:rPr>
        <w:t>误差引入的不确定度</w:t>
      </w:r>
      <w:r>
        <w:rPr>
          <w:rFonts w:ascii="宋体" w:hAnsi="宋体"/>
          <w:position w:val="-10"/>
          <w:sz w:val="24"/>
        </w:rPr>
        <w:object>
          <v:shape id="_x0000_i1036" o:spt="75" type="#_x0000_t75" style="height:17.5pt;width:3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/>
          <w:sz w:val="24"/>
        </w:rPr>
        <w:t>和标准物质引入的不确定度</w:t>
      </w:r>
      <w:r>
        <w:rPr>
          <w:position w:val="-12"/>
        </w:rPr>
        <w:object>
          <v:shape id="_x0000_i1037" o:spt="75" type="#_x0000_t75" style="height:19pt;width:29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4.1重复性引入的不确定度</w:t>
      </w:r>
      <w:r>
        <w:rPr>
          <w:rFonts w:ascii="宋体" w:hAnsi="宋体"/>
          <w:position w:val="-10"/>
          <w:sz w:val="24"/>
        </w:rPr>
        <w:object>
          <v:shape id="_x0000_i1038" o:spt="75" type="#_x0000_t75" style="height:19pt;width:30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position w:val="-26"/>
          <w:sz w:val="24"/>
        </w:rPr>
        <w:object>
          <v:shape id="_x0000_i1039" o:spt="75" type="#_x0000_t75" style="height:37.5pt;width:135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1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position w:val="-28"/>
          <w:sz w:val="24"/>
        </w:rPr>
        <w:object>
          <v:shape id="_x0000_i1040" o:spt="75" type="#_x0000_t75" style="height:33pt;width:16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3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4.2荧光分析仪误差引入的不确定度</w:t>
      </w:r>
      <w:r>
        <w:rPr>
          <w:rFonts w:ascii="宋体" w:hAnsi="宋体"/>
          <w:position w:val="-10"/>
          <w:sz w:val="24"/>
        </w:rPr>
        <w:object>
          <v:shape id="_x0000_i1041" o:spt="75" type="#_x0000_t75" style="height:17.5pt;width:33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5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荧光分析仪校准证书给出相对扩展不确定度为</w:t>
      </w:r>
      <w:r>
        <w:rPr>
          <w:rFonts w:ascii="宋体" w:hAnsi="宋体"/>
          <w:position w:val="-14"/>
          <w:sz w:val="24"/>
        </w:rPr>
        <w:object>
          <v:shape id="_x0000_i1042" o:spt="75" type="#_x0000_t75" style="height:20pt;width:71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7">
            <o:LockedField>false</o:LockedField>
          </o:OLEObject>
        </w:object>
      </w:r>
      <w:r>
        <w:rPr>
          <w:rFonts w:hint="eastAsia" w:ascii="宋体" w:hAnsi="宋体"/>
          <w:sz w:val="24"/>
        </w:rPr>
        <w:t>，k=2</w:t>
      </w:r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24"/>
          <w:sz w:val="24"/>
        </w:rPr>
        <w:object>
          <v:shape id="_x0000_i1043" o:spt="75" type="#_x0000_t75" style="height:31pt;width:141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9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4.3测量读数值的不确定</w:t>
      </w:r>
      <w:r>
        <w:rPr>
          <w:rFonts w:ascii="宋体" w:hAnsi="宋体"/>
          <w:position w:val="-10"/>
          <w:sz w:val="24"/>
        </w:rPr>
        <w:object>
          <v:shape id="_x0000_i1044" o:spt="75" type="#_x0000_t75" style="height:15.5pt;width: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1">
            <o:LockedField>false</o:LockedField>
          </o:OLEObject>
        </w:objec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position w:val="-12"/>
          <w:sz w:val="24"/>
        </w:rPr>
        <w:object>
          <v:shape id="_x0000_i1045" o:spt="75" type="#_x0000_t75" style="height:22pt;width:158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2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5．合成标准不确定度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position w:val="-12"/>
          <w:sz w:val="24"/>
        </w:rPr>
        <w:object>
          <v:shape id="_x0000_i1046" o:spt="75" type="#_x0000_t75" style="height:19pt;width:114.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6．扩展不确定度</w:t>
      </w:r>
    </w:p>
    <w:p>
      <w:pPr>
        <w:adjustRightInd w:val="0"/>
        <w:snapToGrid w:val="0"/>
        <w:ind w:firstLine="420" w:firstLineChars="200"/>
        <w:rPr>
          <w:rFonts w:ascii="宋体" w:hAnsi="宋体"/>
          <w:sz w:val="24"/>
        </w:rPr>
      </w:pPr>
      <w:r>
        <w:rPr>
          <w:rFonts w:ascii="宋体" w:hAnsi="宋体"/>
          <w:position w:val="-12"/>
          <w:szCs w:val="21"/>
        </w:rPr>
        <w:object>
          <v:shape id="_x0000_i1047" o:spt="75" type="#_x0000_t75" style="height:19pt;width:194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6">
            <o:LockedField>false</o:LockedField>
          </o:OLEObject>
        </w:object>
      </w:r>
      <w:r>
        <w:rPr>
          <w:rFonts w:hint="eastAsia" w:ascii="宋体" w:hAnsi="宋体"/>
          <w:position w:val="-12"/>
          <w:szCs w:val="21"/>
        </w:rPr>
        <w:t xml:space="preserve">  </w:t>
      </w:r>
      <w:r>
        <w:rPr>
          <w:rFonts w:ascii="宋体" w:hAnsi="宋体"/>
          <w:position w:val="-6"/>
          <w:szCs w:val="21"/>
        </w:rPr>
        <w:object>
          <v:shape id="_x0000_i1048" o:spt="75" type="#_x0000_t75" style="height:14.5pt;width:29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7．结果报告</w:t>
      </w:r>
    </w:p>
    <w:p>
      <w:pPr>
        <w:adjustRightInd w:val="0"/>
        <w:snapToGrid w:val="0"/>
        <w:ind w:firstLine="480" w:firstLineChars="200"/>
        <w:rPr>
          <w:rFonts w:ascii="宋体" w:hAnsi="宋体"/>
          <w:szCs w:val="21"/>
        </w:rPr>
      </w:pPr>
      <w:r>
        <w:rPr>
          <w:rFonts w:ascii="宋体" w:hAnsi="宋体"/>
          <w:position w:val="-14"/>
          <w:sz w:val="24"/>
        </w:rPr>
        <w:object>
          <v:shape id="_x0000_i1049" o:spt="75" type="#_x0000_t75" style="height:20pt;width:1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0">
            <o:LockedField>false</o:LockedField>
          </o:OLEObject>
        </w:object>
      </w:r>
      <w:r>
        <w:rPr>
          <w:rFonts w:hint="eastAsia" w:ascii="宋体" w:hAnsi="宋体"/>
          <w:position w:val="-12"/>
          <w:sz w:val="24"/>
        </w:rPr>
        <w:t xml:space="preserve">  </w:t>
      </w:r>
      <w:r>
        <w:rPr>
          <w:rFonts w:ascii="宋体" w:hAnsi="宋体"/>
          <w:position w:val="-6"/>
          <w:szCs w:val="21"/>
        </w:rPr>
        <w:object>
          <v:shape id="_x0000_i1050" o:spt="75" type="#_x0000_t75" style="height:14.5pt;width:29.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2">
            <o:LockedField>false</o:LockedField>
          </o:OLEObject>
        </w:object>
      </w:r>
    </w:p>
    <w:p>
      <w:pPr>
        <w:adjustRightInd w:val="0"/>
        <w:snapToGrid w:val="0"/>
        <w:ind w:firstLine="315" w:firstLineChars="150"/>
        <w:rPr>
          <w:rFonts w:ascii="宋体" w:hAnsi="宋体"/>
          <w:sz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6985</wp:posOffset>
            </wp:positionV>
            <wp:extent cx="485775" cy="558165"/>
            <wp:effectExtent l="0" t="0" r="0" b="3810"/>
            <wp:wrapNone/>
            <wp:docPr id="1517" name="图片 5" descr="宋永强（理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图片 5" descr="宋永强（理化）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评定</w:t>
      </w:r>
      <w:bookmarkStart w:id="0" w:name="_GoBack"/>
      <w:bookmarkEnd w:id="0"/>
      <w:r>
        <w:rPr>
          <w:rFonts w:hint="eastAsia" w:ascii="宋体" w:hAnsi="宋体"/>
          <w:sz w:val="24"/>
        </w:rPr>
        <w:t>人：                        编制日期：20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.1.5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08C"/>
    <w:rsid w:val="000811B6"/>
    <w:rsid w:val="000D70FF"/>
    <w:rsid w:val="0010408C"/>
    <w:rsid w:val="0014107B"/>
    <w:rsid w:val="001779C6"/>
    <w:rsid w:val="00197BCA"/>
    <w:rsid w:val="001A54C2"/>
    <w:rsid w:val="00260033"/>
    <w:rsid w:val="00281D56"/>
    <w:rsid w:val="002D6FC4"/>
    <w:rsid w:val="00305570"/>
    <w:rsid w:val="00310907"/>
    <w:rsid w:val="00374240"/>
    <w:rsid w:val="00375B98"/>
    <w:rsid w:val="003A7D49"/>
    <w:rsid w:val="003F0F46"/>
    <w:rsid w:val="00464A00"/>
    <w:rsid w:val="0046608E"/>
    <w:rsid w:val="00467A9C"/>
    <w:rsid w:val="00475AC2"/>
    <w:rsid w:val="00493398"/>
    <w:rsid w:val="00495EC4"/>
    <w:rsid w:val="004D5699"/>
    <w:rsid w:val="004D7135"/>
    <w:rsid w:val="004F736E"/>
    <w:rsid w:val="00503A07"/>
    <w:rsid w:val="00540869"/>
    <w:rsid w:val="00577AA5"/>
    <w:rsid w:val="00584387"/>
    <w:rsid w:val="005C1B8F"/>
    <w:rsid w:val="0065108A"/>
    <w:rsid w:val="00706F4F"/>
    <w:rsid w:val="0071710E"/>
    <w:rsid w:val="0077558C"/>
    <w:rsid w:val="00785D6D"/>
    <w:rsid w:val="00787ACA"/>
    <w:rsid w:val="00797D9D"/>
    <w:rsid w:val="007E66FC"/>
    <w:rsid w:val="00840008"/>
    <w:rsid w:val="0084334D"/>
    <w:rsid w:val="00854DC1"/>
    <w:rsid w:val="00856D35"/>
    <w:rsid w:val="008F5826"/>
    <w:rsid w:val="00944E25"/>
    <w:rsid w:val="009775A3"/>
    <w:rsid w:val="009808C6"/>
    <w:rsid w:val="009B6A5B"/>
    <w:rsid w:val="00A67D7A"/>
    <w:rsid w:val="00A72D91"/>
    <w:rsid w:val="00A86283"/>
    <w:rsid w:val="00A94F4C"/>
    <w:rsid w:val="00AF2014"/>
    <w:rsid w:val="00AF317E"/>
    <w:rsid w:val="00B12D54"/>
    <w:rsid w:val="00B20078"/>
    <w:rsid w:val="00B9795C"/>
    <w:rsid w:val="00BC1FD6"/>
    <w:rsid w:val="00BD6E06"/>
    <w:rsid w:val="00BE0763"/>
    <w:rsid w:val="00BF1603"/>
    <w:rsid w:val="00BF2A9A"/>
    <w:rsid w:val="00BF3767"/>
    <w:rsid w:val="00C8208A"/>
    <w:rsid w:val="00C94079"/>
    <w:rsid w:val="00D03E4D"/>
    <w:rsid w:val="00D50129"/>
    <w:rsid w:val="00D61ED6"/>
    <w:rsid w:val="00D70572"/>
    <w:rsid w:val="00D82473"/>
    <w:rsid w:val="00E20522"/>
    <w:rsid w:val="00E22377"/>
    <w:rsid w:val="00E44257"/>
    <w:rsid w:val="00EA251B"/>
    <w:rsid w:val="00ED2BC4"/>
    <w:rsid w:val="00EF176C"/>
    <w:rsid w:val="00F002C3"/>
    <w:rsid w:val="00F61B53"/>
    <w:rsid w:val="00F66C8E"/>
    <w:rsid w:val="00F91F9F"/>
    <w:rsid w:val="00FD5BB0"/>
    <w:rsid w:val="04AE3919"/>
    <w:rsid w:val="3CEE1D9F"/>
    <w:rsid w:val="49D8773C"/>
    <w:rsid w:val="77B70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80" w:lineRule="auto"/>
      <w:ind w:firstLine="629" w:firstLineChars="262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25.png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1.bin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1</Pages>
  <Words>160</Words>
  <Characters>917</Characters>
  <Lines>7</Lines>
  <Paragraphs>2</Paragraphs>
  <TotalTime>1</TotalTime>
  <ScaleCrop>false</ScaleCrop>
  <LinksUpToDate>false</LinksUpToDate>
  <CharactersWithSpaces>1075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2018-05-12T07:15:00Z</dcterms:created>
  <dc:creator>LENOVO USER</dc:creator>
  <cp:lastModifiedBy>win8</cp:lastModifiedBy>
  <cp:lastPrinted>2021-05-28T01:39:00Z</cp:lastPrinted>
  <dcterms:modified xsi:type="dcterms:W3CDTF">2021-05-28T08:19:04Z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