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河北强威服装有限公司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刘玉兰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朱瑞冰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04.05.03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无</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河北强威服装有限公司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河北省石家庄市新华区北二环西路216号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河北省石家庄市新华区北二环西路216号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徐俊强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13931882167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徐俊强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徐俊强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标志服、西服的设计和制作</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04.05.03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ascii="宋体" w:hAnsi="宋体"/>
                <w:b w:val="0"/>
                <w:bCs/>
                <w:color w:val="000000" w:themeColor="text1"/>
                <w:spacing w:val="-20"/>
                <w:sz w:val="20"/>
                <w:szCs w:val="20"/>
                <w:u w:val="single"/>
              </w:rPr>
            </w:pPr>
            <w:r>
              <w:rPr>
                <w:rFonts w:hint="default" w:ascii="Times New Roman" w:hAnsi="Times New Roman" w:eastAsia="宋体" w:cs="Times New Roman"/>
                <w:b w:val="0"/>
                <w:bCs/>
                <w:color w:val="auto"/>
                <w:sz w:val="21"/>
                <w:szCs w:val="21"/>
                <w:highlight w:val="none"/>
              </w:rPr>
              <w:t>组织及其环境；相关方的需求和希望；管理体系的范围；管理体系及其过程；领导作用和承诺；管理方针；组织的岗位、职责权限；应对风险和机会的策划</w:t>
            </w:r>
            <w:r>
              <w:rPr>
                <w:rFonts w:hint="eastAsia" w:ascii="Times New Roman" w:hAnsi="Times New Roman" w:cs="Times New Roman"/>
                <w:b w:val="0"/>
                <w:bCs/>
                <w:color w:val="auto"/>
                <w:sz w:val="21"/>
                <w:szCs w:val="21"/>
                <w:highlight w:val="none"/>
                <w:lang w:eastAsia="zh-CN"/>
              </w:rPr>
              <w:t>（</w:t>
            </w:r>
            <w:r>
              <w:rPr>
                <w:rFonts w:hint="eastAsia" w:ascii="Times New Roman" w:hAnsi="Times New Roman" w:cs="Times New Roman"/>
                <w:b w:val="0"/>
                <w:bCs/>
                <w:color w:val="auto"/>
                <w:sz w:val="21"/>
                <w:szCs w:val="21"/>
                <w:highlight w:val="none"/>
                <w:lang w:val="en-US" w:eastAsia="zh-CN"/>
              </w:rPr>
              <w:t>包括合规义务</w:t>
            </w:r>
            <w:r>
              <w:rPr>
                <w:rFonts w:hint="eastAsia" w:ascii="Times New Roman" w:hAnsi="Times New Roman"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；目标和实现计划；资源提供；监视和测量总则；合规性评价；管理评审；持续改进总则；持续改进</w:t>
            </w:r>
            <w:r>
              <w:rPr>
                <w:rFonts w:hint="eastAsia" w:ascii="Times New Roman" w:hAnsi="Times New Roman" w:cs="Times New Roman"/>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办公室（含财务）</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ascii="宋体" w:hAnsi="宋体"/>
                <w:b w:val="0"/>
                <w:bCs/>
                <w:color w:val="000000" w:themeColor="text1"/>
                <w:spacing w:val="-20"/>
                <w:sz w:val="20"/>
                <w:szCs w:val="20"/>
                <w:u w:val="single"/>
              </w:rPr>
            </w:pPr>
            <w:r>
              <w:rPr>
                <w:rFonts w:hint="default" w:ascii="Times New Roman" w:hAnsi="Times New Roman" w:eastAsia="宋体" w:cs="Times New Roman"/>
                <w:b w:val="0"/>
                <w:bCs/>
                <w:color w:val="auto"/>
                <w:sz w:val="21"/>
                <w:szCs w:val="21"/>
                <w:highlight w:val="none"/>
              </w:rPr>
              <w:t>组织的岗位、职责权限；</w:t>
            </w:r>
            <w:r>
              <w:rPr>
                <w:rFonts w:hint="eastAsia" w:ascii="宋体" w:hAnsi="宋体" w:cs="宋体"/>
                <w:b w:val="0"/>
                <w:bCs/>
                <w:color w:val="auto"/>
                <w:sz w:val="21"/>
                <w:szCs w:val="21"/>
                <w:highlight w:val="none"/>
                <w:lang w:val="en-US" w:eastAsia="zh-CN"/>
              </w:rPr>
              <w:t>环境因素识别及环境影响评价；合规义务；</w:t>
            </w:r>
            <w:r>
              <w:rPr>
                <w:rFonts w:hint="default" w:ascii="Times New Roman" w:hAnsi="Times New Roman" w:eastAsia="宋体" w:cs="Times New Roman"/>
                <w:b w:val="0"/>
                <w:bCs/>
                <w:color w:val="auto"/>
                <w:sz w:val="21"/>
                <w:szCs w:val="21"/>
                <w:highlight w:val="none"/>
              </w:rPr>
              <w:t>目标、方案；能力；意识；沟通；能力</w:t>
            </w:r>
            <w:r>
              <w:rPr>
                <w:rFonts w:hint="eastAsia" w:ascii="Times New Roman" w:hAnsi="Times New Roman"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意识；信息交流</w:t>
            </w:r>
            <w:r>
              <w:rPr>
                <w:rFonts w:hint="eastAsia" w:ascii="Times New Roman" w:hAnsi="Times New Roman"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文件化信息；运行控制；应急准备和响应；</w:t>
            </w:r>
            <w:r>
              <w:rPr>
                <w:rFonts w:hint="eastAsia" w:ascii="宋体" w:hAnsi="宋体" w:eastAsia="宋体" w:cs="宋体"/>
                <w:b w:val="0"/>
                <w:bCs/>
                <w:color w:val="auto"/>
                <w:sz w:val="21"/>
                <w:szCs w:val="21"/>
                <w:highlight w:val="none"/>
              </w:rPr>
              <w:t>监视、测量、分析和评价</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总则</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合规性评价</w:t>
            </w:r>
            <w:r>
              <w:rPr>
                <w:rFonts w:hint="eastAsia" w:ascii="宋体" w:hAnsi="宋体" w:cs="宋体"/>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内部审核；不合格及纠正措施</w:t>
            </w:r>
            <w:r>
              <w:rPr>
                <w:rFonts w:hint="eastAsia" w:ascii="Times New Roman" w:hAnsi="Times New Roman" w:cs="Times New Roman"/>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采购部</w:t>
            </w:r>
          </w:p>
        </w:tc>
        <w:tc>
          <w:tcPr>
            <w:tcW w:w="6804" w:type="dxa"/>
          </w:tcPr>
          <w:p>
            <w:pPr>
              <w:jc w:val="center"/>
              <w:rPr>
                <w:rFonts w:ascii="宋体" w:hAnsi="宋体"/>
                <w:b w:val="0"/>
                <w:bCs/>
                <w:color w:val="000000" w:themeColor="text1"/>
                <w:spacing w:val="-20"/>
                <w:sz w:val="20"/>
                <w:szCs w:val="20"/>
                <w:u w:val="single"/>
              </w:rPr>
            </w:pPr>
            <w:r>
              <w:rPr>
                <w:rFonts w:hint="eastAsia" w:ascii="Times New Roman" w:hAnsi="Times New Roman" w:cs="Times New Roman"/>
                <w:b w:val="0"/>
                <w:bCs/>
                <w:color w:val="auto"/>
                <w:sz w:val="21"/>
                <w:szCs w:val="21"/>
                <w:highlight w:val="none"/>
                <w:lang w:val="en-US" w:eastAsia="zh-CN"/>
              </w:rPr>
              <w:t>组</w:t>
            </w:r>
            <w:r>
              <w:rPr>
                <w:rFonts w:hint="default" w:ascii="Times New Roman" w:hAnsi="Times New Roman" w:eastAsia="宋体" w:cs="Times New Roman"/>
                <w:b w:val="0"/>
                <w:bCs/>
                <w:color w:val="auto"/>
                <w:sz w:val="21"/>
                <w:szCs w:val="21"/>
                <w:highlight w:val="none"/>
              </w:rPr>
              <w:t>织的岗位、职责权限；</w:t>
            </w:r>
            <w:r>
              <w:rPr>
                <w:rFonts w:hint="eastAsia" w:ascii="宋体" w:hAnsi="宋体" w:cs="宋体"/>
                <w:b w:val="0"/>
                <w:bCs/>
                <w:color w:val="auto"/>
                <w:sz w:val="21"/>
                <w:szCs w:val="21"/>
                <w:highlight w:val="none"/>
                <w:lang w:val="en-US" w:eastAsia="zh-CN"/>
              </w:rPr>
              <w:t>环境因素</w:t>
            </w:r>
            <w:r>
              <w:rPr>
                <w:rFonts w:hint="eastAsia" w:ascii="宋体" w:hAnsi="宋体" w:cs="宋体"/>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目标</w:t>
            </w:r>
            <w:r>
              <w:rPr>
                <w:rFonts w:hint="eastAsia" w:ascii="Times New Roman" w:hAnsi="Times New Roman" w:cs="Times New Roman"/>
                <w:b w:val="0"/>
                <w:bCs/>
                <w:color w:val="auto"/>
                <w:sz w:val="21"/>
                <w:szCs w:val="21"/>
                <w:highlight w:val="none"/>
                <w:lang w:val="en-US" w:eastAsia="zh-CN"/>
              </w:rPr>
              <w:t>及其实现的策划</w:t>
            </w:r>
            <w:r>
              <w:rPr>
                <w:rFonts w:hint="default" w:ascii="Times New Roman" w:hAnsi="Times New Roman" w:eastAsia="宋体" w:cs="Times New Roman"/>
                <w:b w:val="0"/>
                <w:bCs/>
                <w:color w:val="auto"/>
                <w:sz w:val="21"/>
                <w:szCs w:val="21"/>
                <w:highlight w:val="none"/>
              </w:rPr>
              <w:t>；运行控制</w:t>
            </w:r>
            <w:r>
              <w:rPr>
                <w:rFonts w:hint="eastAsia" w:ascii="Times New Roman" w:hAnsi="Times New Roman" w:cs="Times New Roman"/>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生产技术部（含车间及质检）</w:t>
            </w:r>
          </w:p>
        </w:tc>
        <w:tc>
          <w:tcPr>
            <w:tcW w:w="6804" w:type="dxa"/>
          </w:tcPr>
          <w:p>
            <w:pPr>
              <w:keepNext w:val="0"/>
              <w:keepLines w:val="0"/>
              <w:pageBreakBefore w:val="0"/>
              <w:widowControl w:val="0"/>
              <w:numPr>
                <w:ilvl w:val="0"/>
                <w:numId w:val="0"/>
              </w:numPr>
              <w:kinsoku/>
              <w:wordWrap/>
              <w:overflowPunct/>
              <w:topLinePunct w:val="0"/>
              <w:autoSpaceDE/>
              <w:autoSpaceDN/>
              <w:bidi w:val="0"/>
              <w:spacing w:line="300" w:lineRule="exact"/>
              <w:textAlignment w:val="auto"/>
              <w:rPr>
                <w:rFonts w:ascii="宋体" w:hAnsi="宋体"/>
                <w:b w:val="0"/>
                <w:bCs/>
                <w:color w:val="000000" w:themeColor="text1"/>
                <w:spacing w:val="-20"/>
                <w:sz w:val="20"/>
                <w:szCs w:val="20"/>
                <w:u w:val="single"/>
              </w:rPr>
            </w:pPr>
            <w:r>
              <w:rPr>
                <w:rFonts w:hint="default" w:ascii="Times New Roman" w:hAnsi="Times New Roman" w:eastAsia="宋体" w:cs="Times New Roman"/>
                <w:b w:val="0"/>
                <w:bCs/>
                <w:color w:val="auto"/>
                <w:sz w:val="21"/>
                <w:szCs w:val="21"/>
                <w:highlight w:val="none"/>
              </w:rPr>
              <w:t>组织的岗位、职责权限；</w:t>
            </w:r>
            <w:r>
              <w:rPr>
                <w:rFonts w:hint="eastAsia" w:ascii="Times New Roman" w:hAnsi="Times New Roman" w:cs="Times New Roman"/>
                <w:b w:val="0"/>
                <w:bCs/>
                <w:color w:val="auto"/>
                <w:sz w:val="21"/>
                <w:szCs w:val="21"/>
                <w:highlight w:val="none"/>
                <w:lang w:val="en-US" w:eastAsia="zh-CN"/>
              </w:rPr>
              <w:t>环境因素；</w:t>
            </w:r>
            <w:r>
              <w:rPr>
                <w:rFonts w:hint="default" w:ascii="Times New Roman" w:hAnsi="Times New Roman" w:eastAsia="宋体" w:cs="Times New Roman"/>
                <w:b w:val="0"/>
                <w:bCs/>
                <w:color w:val="auto"/>
                <w:sz w:val="21"/>
                <w:szCs w:val="21"/>
                <w:highlight w:val="none"/>
              </w:rPr>
              <w:t>目标</w:t>
            </w:r>
            <w:r>
              <w:rPr>
                <w:rFonts w:hint="eastAsia" w:ascii="Times New Roman" w:hAnsi="Times New Roman" w:cs="Times New Roman"/>
                <w:b w:val="0"/>
                <w:bCs/>
                <w:color w:val="auto"/>
                <w:sz w:val="21"/>
                <w:szCs w:val="21"/>
                <w:highlight w:val="none"/>
                <w:lang w:val="en-US" w:eastAsia="zh-CN"/>
              </w:rPr>
              <w:t>及其实现的策划</w:t>
            </w:r>
            <w:r>
              <w:rPr>
                <w:rFonts w:hint="default" w:ascii="Times New Roman" w:hAnsi="Times New Roman" w:eastAsia="宋体" w:cs="Times New Roman"/>
                <w:b w:val="0"/>
                <w:bCs/>
                <w:color w:val="auto"/>
                <w:sz w:val="21"/>
                <w:szCs w:val="21"/>
                <w:highlight w:val="none"/>
              </w:rPr>
              <w:t>；资源</w:t>
            </w:r>
            <w:r>
              <w:rPr>
                <w:rFonts w:hint="eastAsia" w:ascii="Times New Roman" w:hAnsi="Times New Roman" w:cs="Times New Roman"/>
                <w:b w:val="0"/>
                <w:bCs/>
                <w:color w:val="auto"/>
                <w:sz w:val="21"/>
                <w:szCs w:val="21"/>
                <w:highlight w:val="none"/>
                <w:lang w:eastAsia="zh-CN"/>
              </w:rPr>
              <w:t>（</w:t>
            </w:r>
            <w:r>
              <w:rPr>
                <w:rFonts w:hint="eastAsia" w:ascii="Times New Roman" w:hAnsi="Times New Roman" w:cs="Times New Roman"/>
                <w:b w:val="0"/>
                <w:bCs/>
                <w:color w:val="auto"/>
                <w:sz w:val="21"/>
                <w:szCs w:val="21"/>
                <w:highlight w:val="none"/>
                <w:lang w:val="en-US" w:eastAsia="zh-CN"/>
              </w:rPr>
              <w:t>设备实施</w:t>
            </w:r>
            <w:r>
              <w:rPr>
                <w:rFonts w:hint="eastAsia" w:ascii="Times New Roman" w:hAnsi="Times New Roman"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运行控制；应急准备和响应</w:t>
            </w:r>
            <w:r>
              <w:rPr>
                <w:rFonts w:hint="eastAsia" w:ascii="Times New Roman" w:hAnsi="Times New Roman" w:cs="Times New Roman"/>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eastAsia="宋体"/>
                <w:b w:val="0"/>
                <w:bCs/>
                <w:color w:val="000000" w:themeColor="text1"/>
                <w:szCs w:val="21"/>
                <w:lang w:val="en-US" w:eastAsia="zh-CN"/>
              </w:rPr>
            </w:pPr>
            <w:r>
              <w:rPr>
                <w:rFonts w:hint="eastAsia" w:ascii="宋体" w:hAnsi="宋体"/>
                <w:b w:val="0"/>
                <w:bCs/>
                <w:color w:val="000000" w:themeColor="text1"/>
                <w:szCs w:val="21"/>
                <w:lang w:val="en-US" w:eastAsia="zh-CN"/>
              </w:rPr>
              <w:t>销售部</w:t>
            </w:r>
          </w:p>
        </w:tc>
        <w:tc>
          <w:tcPr>
            <w:tcW w:w="6804" w:type="dxa"/>
          </w:tcPr>
          <w:p>
            <w:pPr>
              <w:numPr>
                <w:ilvl w:val="0"/>
                <w:numId w:val="0"/>
              </w:numPr>
              <w:autoSpaceDE w:val="0"/>
              <w:autoSpaceDN w:val="0"/>
              <w:spacing w:line="360" w:lineRule="exact"/>
              <w:rPr>
                <w:rFonts w:ascii="宋体" w:hAnsi="宋体"/>
                <w:b w:val="0"/>
                <w:bCs/>
                <w:color w:val="000000" w:themeColor="text1"/>
                <w:spacing w:val="-20"/>
                <w:szCs w:val="21"/>
                <w:u w:val="single"/>
              </w:rPr>
            </w:pPr>
            <w:r>
              <w:rPr>
                <w:rFonts w:hint="eastAsia" w:ascii="Times New Roman" w:hAnsi="Times New Roman" w:cs="Times New Roman"/>
                <w:b w:val="0"/>
                <w:bCs/>
                <w:color w:val="auto"/>
                <w:sz w:val="21"/>
                <w:szCs w:val="21"/>
                <w:highlight w:val="none"/>
                <w:lang w:val="en-US" w:eastAsia="zh-CN"/>
              </w:rPr>
              <w:t>组</w:t>
            </w:r>
            <w:r>
              <w:rPr>
                <w:rFonts w:hint="default" w:ascii="Times New Roman" w:hAnsi="Times New Roman" w:eastAsia="宋体" w:cs="Times New Roman"/>
                <w:b w:val="0"/>
                <w:bCs/>
                <w:color w:val="auto"/>
                <w:sz w:val="21"/>
                <w:szCs w:val="21"/>
                <w:highlight w:val="none"/>
              </w:rPr>
              <w:t>织的岗位、职责权限；</w:t>
            </w:r>
            <w:r>
              <w:rPr>
                <w:rFonts w:hint="eastAsia" w:ascii="宋体" w:hAnsi="宋体" w:cs="宋体"/>
                <w:b w:val="0"/>
                <w:bCs/>
                <w:color w:val="auto"/>
                <w:sz w:val="21"/>
                <w:szCs w:val="21"/>
                <w:highlight w:val="none"/>
                <w:lang w:val="en-US" w:eastAsia="zh-CN"/>
              </w:rPr>
              <w:t>环境因素</w:t>
            </w:r>
            <w:r>
              <w:rPr>
                <w:rFonts w:hint="eastAsia" w:ascii="宋体" w:hAnsi="宋体" w:cs="宋体"/>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目标</w:t>
            </w:r>
            <w:r>
              <w:rPr>
                <w:rFonts w:hint="eastAsia" w:ascii="Times New Roman" w:hAnsi="Times New Roman" w:cs="Times New Roman"/>
                <w:b w:val="0"/>
                <w:bCs/>
                <w:color w:val="auto"/>
                <w:sz w:val="21"/>
                <w:szCs w:val="21"/>
                <w:highlight w:val="none"/>
                <w:lang w:val="en-US" w:eastAsia="zh-CN"/>
              </w:rPr>
              <w:t>及其实现的策划</w:t>
            </w:r>
            <w:r>
              <w:rPr>
                <w:rFonts w:hint="default" w:ascii="Times New Roman" w:hAnsi="Times New Roman" w:eastAsia="宋体" w:cs="Times New Roman"/>
                <w:b w:val="0"/>
                <w:bCs/>
                <w:color w:val="auto"/>
                <w:sz w:val="21"/>
                <w:szCs w:val="21"/>
                <w:highlight w:val="none"/>
              </w:rPr>
              <w:t>；运行控制</w:t>
            </w:r>
            <w:r>
              <w:rPr>
                <w:rFonts w:hint="eastAsia" w:ascii="Times New Roman" w:hAnsi="Times New Roman" w:cs="Times New Roman"/>
                <w:b w:val="0"/>
                <w:bCs/>
                <w:color w:val="auto"/>
                <w:sz w:val="21"/>
                <w:szCs w:val="21"/>
                <w:highlight w:val="none"/>
                <w:lang w:eastAsia="zh-CN"/>
              </w:rPr>
              <w:t>。</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217"/>
        <w:gridCol w:w="1908"/>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217"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908" w:type="dxa"/>
          </w:tcPr>
          <w:p>
            <w:pPr>
              <w:rPr>
                <w:b/>
                <w:color w:val="000000" w:themeColor="text1"/>
                <w:sz w:val="20"/>
                <w:szCs w:val="20"/>
              </w:rPr>
            </w:pPr>
            <w:r>
              <w:rPr>
                <w:rFonts w:hint="eastAsia"/>
                <w:b/>
                <w:color w:val="000000" w:themeColor="text1"/>
                <w:sz w:val="20"/>
                <w:szCs w:val="20"/>
              </w:rPr>
              <w:t>规格</w:t>
            </w:r>
          </w:p>
        </w:tc>
        <w:tc>
          <w:tcPr>
            <w:tcW w:w="5460"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tcPr>
          <w:p>
            <w:pPr>
              <w:rPr>
                <w:rFonts w:hint="default" w:eastAsia="宋体"/>
                <w:b w:val="0"/>
                <w:bCs/>
                <w:color w:val="000000" w:themeColor="text1"/>
                <w:sz w:val="20"/>
                <w:szCs w:val="20"/>
                <w:lang w:val="en-US" w:eastAsia="zh-CN"/>
              </w:rPr>
            </w:pPr>
            <w:r>
              <w:rPr>
                <w:rFonts w:hint="eastAsia"/>
                <w:b w:val="0"/>
                <w:bCs/>
                <w:color w:val="000000" w:themeColor="text1"/>
                <w:sz w:val="20"/>
                <w:szCs w:val="20"/>
                <w:lang w:val="en-US" w:eastAsia="zh-CN"/>
              </w:rPr>
              <w:t>标志服、西服</w:t>
            </w:r>
          </w:p>
        </w:tc>
        <w:tc>
          <w:tcPr>
            <w:tcW w:w="1217" w:type="dxa"/>
          </w:tcPr>
          <w:p>
            <w:pPr>
              <w:rPr>
                <w:rFonts w:hint="default" w:eastAsia="宋体"/>
                <w:b w:val="0"/>
                <w:bCs/>
                <w:color w:val="000000" w:themeColor="text1"/>
                <w:sz w:val="20"/>
                <w:szCs w:val="20"/>
                <w:lang w:val="en-US" w:eastAsia="zh-CN"/>
              </w:rPr>
            </w:pPr>
            <w:r>
              <w:rPr>
                <w:rFonts w:hint="eastAsia"/>
                <w:b w:val="0"/>
                <w:bCs/>
                <w:color w:val="000000" w:themeColor="text1"/>
                <w:sz w:val="20"/>
                <w:szCs w:val="20"/>
                <w:lang w:val="en-US" w:eastAsia="zh-CN"/>
              </w:rPr>
              <w:t>上装、裤子</w:t>
            </w:r>
          </w:p>
        </w:tc>
        <w:tc>
          <w:tcPr>
            <w:tcW w:w="1908" w:type="dxa"/>
          </w:tcPr>
          <w:p>
            <w:pPr>
              <w:rPr>
                <w:rFonts w:hint="default" w:eastAsia="宋体"/>
                <w:b w:val="0"/>
                <w:bCs/>
                <w:color w:val="000000" w:themeColor="text1"/>
                <w:sz w:val="20"/>
                <w:szCs w:val="20"/>
                <w:lang w:val="en-US" w:eastAsia="zh-CN"/>
              </w:rPr>
            </w:pPr>
            <w:r>
              <w:rPr>
                <w:rFonts w:hint="eastAsia"/>
                <w:b w:val="0"/>
                <w:bCs/>
                <w:color w:val="000000" w:themeColor="text1"/>
                <w:sz w:val="20"/>
                <w:szCs w:val="20"/>
                <w:lang w:val="en-US" w:eastAsia="zh-CN"/>
              </w:rPr>
              <w:t>对合同中的每个顾客量体，因此规格很多，无标准尺寸。</w:t>
            </w:r>
          </w:p>
        </w:tc>
        <w:tc>
          <w:tcPr>
            <w:tcW w:w="5460" w:type="dxa"/>
          </w:tcPr>
          <w:p>
            <w:pPr>
              <w:keepNext w:val="0"/>
              <w:keepLines w:val="0"/>
              <w:pageBreakBefore w:val="0"/>
              <w:widowControl w:val="0"/>
              <w:numPr>
                <w:ilvl w:val="0"/>
                <w:numId w:val="0"/>
              </w:numPr>
              <w:tabs>
                <w:tab w:val="left" w:pos="7513"/>
              </w:tabs>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Times New Roman" w:hAnsi="Times New Roman" w:eastAsia="宋体" w:cs="Times New Roman"/>
                <w:b w:val="0"/>
                <w:bCs/>
                <w:kern w:val="2"/>
                <w:sz w:val="20"/>
                <w:szCs w:val="20"/>
                <w:u w:val="none"/>
                <w:vertAlign w:val="baseline"/>
                <w:lang w:val="en-US" w:eastAsia="zh-CN" w:bidi="ar-SA"/>
              </w:rPr>
            </w:pPr>
            <w:r>
              <w:rPr>
                <w:rFonts w:hint="eastAsia" w:ascii="Times New Roman" w:hAnsi="Times New Roman" w:eastAsia="宋体" w:cs="Times New Roman"/>
                <w:b w:val="0"/>
                <w:bCs/>
                <w:kern w:val="2"/>
                <w:sz w:val="20"/>
                <w:szCs w:val="20"/>
                <w:u w:val="none"/>
                <w:vertAlign w:val="baseline"/>
                <w:lang w:val="en-US" w:eastAsia="zh-CN" w:bidi="ar-SA"/>
              </w:rPr>
              <w:t>《城市管理执法制式服装和标志标识技术指引（试行）》（建督政函【2017】12号）</w:t>
            </w:r>
          </w:p>
          <w:p>
            <w:pPr>
              <w:rPr>
                <w:b w:val="0"/>
                <w:bCs/>
                <w:color w:val="000000" w:themeColor="text1"/>
                <w:sz w:val="20"/>
                <w:szCs w:val="20"/>
              </w:rPr>
            </w:pPr>
            <w:r>
              <w:rPr>
                <w:rFonts w:hint="eastAsia" w:ascii="Times New Roman" w:hAnsi="Times New Roman" w:eastAsia="宋体" w:cs="Times New Roman"/>
                <w:b w:val="0"/>
                <w:bCs/>
                <w:kern w:val="2"/>
                <w:sz w:val="20"/>
                <w:szCs w:val="20"/>
                <w:u w:val="none"/>
                <w:vertAlign w:val="baseline"/>
                <w:lang w:val="en-US" w:eastAsia="zh-CN" w:bidi="ar-SA"/>
              </w:rPr>
              <w:t>◆《交通管理执法制式服装和标志标识技术指引（试行）》《2010式交通执法服装标准》</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bidi w:val="0"/>
              <w:spacing w:line="240" w:lineRule="auto"/>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pacing w:line="240" w:lineRule="auto"/>
              <w:textAlignment w:val="auto"/>
              <w:rPr>
                <w:rFonts w:hint="eastAsia"/>
                <w:b/>
                <w:color w:val="000000" w:themeColor="text1"/>
                <w:sz w:val="20"/>
                <w:szCs w:val="20"/>
                <w:lang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eastAsia="zh-CN"/>
              </w:rPr>
              <w:t>：</w:t>
            </w:r>
          </w:p>
          <w:p>
            <w:pPr>
              <w:pStyle w:val="4"/>
              <w:keepNext w:val="0"/>
              <w:keepLines w:val="0"/>
              <w:pageBreakBefore w:val="0"/>
              <w:kinsoku/>
              <w:wordWrap/>
              <w:overflowPunct/>
              <w:topLinePunct w:val="0"/>
              <w:bidi w:val="0"/>
              <w:spacing w:beforeLines="0" w:afterLines="0" w:line="24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kern w:val="2"/>
                <w:sz w:val="21"/>
                <w:szCs w:val="21"/>
                <w:highlight w:val="none"/>
              </w:rPr>
              <w:t>河北强威服装有限公司始建于2008年，位于河北省石家庄市新华区北二环西路216号（北二环与中华大街交口西南角），占地</w:t>
            </w:r>
            <w:r>
              <w:rPr>
                <w:rFonts w:hint="eastAsia" w:ascii="宋体" w:hAnsi="宋体" w:eastAsia="宋体" w:cs="宋体"/>
                <w:kern w:val="2"/>
                <w:sz w:val="21"/>
                <w:szCs w:val="21"/>
                <w:highlight w:val="none"/>
                <w:lang w:val="en-US" w:eastAsia="zh-CN"/>
              </w:rPr>
              <w:t>8</w:t>
            </w:r>
            <w:r>
              <w:rPr>
                <w:rFonts w:hint="eastAsia" w:ascii="宋体" w:hAnsi="宋体" w:eastAsia="宋体" w:cs="宋体"/>
                <w:kern w:val="2"/>
                <w:sz w:val="21"/>
                <w:szCs w:val="21"/>
                <w:highlight w:val="none"/>
              </w:rPr>
              <w:t>00平</w:t>
            </w:r>
            <w:r>
              <w:rPr>
                <w:rFonts w:hint="eastAsia" w:ascii="宋体" w:hAnsi="宋体" w:eastAsia="宋体" w:cs="宋体"/>
                <w:kern w:val="2"/>
                <w:sz w:val="21"/>
                <w:szCs w:val="21"/>
                <w:highlight w:val="none"/>
                <w:lang w:val="en-US" w:eastAsia="zh-CN"/>
              </w:rPr>
              <w:t>方米，</w:t>
            </w:r>
            <w:r>
              <w:rPr>
                <w:rFonts w:hint="eastAsia" w:ascii="宋体" w:hAnsi="宋体" w:eastAsia="宋体" w:cs="宋体"/>
                <w:sz w:val="21"/>
                <w:szCs w:val="21"/>
              </w:rPr>
              <w:t>注册资金：2000万</w:t>
            </w:r>
            <w:r>
              <w:rPr>
                <w:rFonts w:hint="eastAsia" w:ascii="宋体" w:hAnsi="宋体" w:eastAsia="宋体" w:cs="宋体"/>
                <w:sz w:val="21"/>
                <w:szCs w:val="21"/>
                <w:lang w:val="en-US" w:eastAsia="zh-CN"/>
              </w:rPr>
              <w:t>元，</w:t>
            </w:r>
            <w:r>
              <w:rPr>
                <w:rFonts w:hint="eastAsia" w:ascii="宋体" w:hAnsi="宋体" w:eastAsia="宋体" w:cs="宋体"/>
                <w:sz w:val="21"/>
                <w:szCs w:val="21"/>
              </w:rPr>
              <w:t>企业类型：有限责任公司（自然人独资），经营范围：标志服、西服、劳保服、环卫服的设计、制</w:t>
            </w:r>
            <w:r>
              <w:rPr>
                <w:rFonts w:hint="eastAsia" w:ascii="宋体" w:hAnsi="宋体" w:eastAsia="宋体" w:cs="宋体"/>
                <w:sz w:val="21"/>
                <w:szCs w:val="21"/>
                <w:lang w:val="en-US" w:eastAsia="zh-CN"/>
              </w:rPr>
              <w:t>做</w:t>
            </w:r>
            <w:r>
              <w:rPr>
                <w:rFonts w:hint="eastAsia" w:ascii="宋体" w:hAnsi="宋体" w:eastAsia="宋体" w:cs="宋体"/>
                <w:sz w:val="21"/>
                <w:szCs w:val="21"/>
              </w:rPr>
              <w:t>，服装服饰、服装辅料、标牌、标识、针纺织品、羊绒制品、雨衣、雨具、皮衣、服装鞋帽、窗帘、床上用品、办公用品、电子产品、一般劳保用品的销售（依法须经批准的项目，经相关部门批准后方可开展经营活动）</w:t>
            </w:r>
            <w:r>
              <w:rPr>
                <w:rFonts w:hint="eastAsia" w:ascii="宋体" w:hAnsi="宋体" w:eastAsia="宋体" w:cs="宋体"/>
                <w:sz w:val="21"/>
                <w:szCs w:val="21"/>
                <w:lang w:eastAsia="zh-CN"/>
              </w:rPr>
              <w:t>。</w:t>
            </w:r>
          </w:p>
          <w:p>
            <w:pPr>
              <w:pStyle w:val="4"/>
              <w:keepNext w:val="0"/>
              <w:keepLines w:val="0"/>
              <w:pageBreakBefore w:val="0"/>
              <w:kinsoku/>
              <w:wordWrap/>
              <w:overflowPunct/>
              <w:topLinePunct w:val="0"/>
              <w:bidi w:val="0"/>
              <w:spacing w:beforeLines="0" w:afterLines="0" w:line="240" w:lineRule="auto"/>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highlight w:val="none"/>
              </w:rPr>
              <w:t>自建厂以来，经过不断发展壮大，现产品已远销内蒙、山西、北京、河南、武汉、云南等城市。公司的诚信、实力，产品的质量和优质的售后服务，赢得了各地客户的一致好评。</w:t>
            </w:r>
          </w:p>
          <w:p>
            <w:pPr>
              <w:keepNext w:val="0"/>
              <w:keepLines w:val="0"/>
              <w:pageBreakBefore w:val="0"/>
              <w:kinsoku/>
              <w:wordWrap/>
              <w:overflowPunct/>
              <w:topLinePunct w:val="0"/>
              <w:bidi w:val="0"/>
              <w:spacing w:beforeLines="0" w:afterLines="0"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公司现有</w:t>
            </w:r>
            <w:r>
              <w:rPr>
                <w:rFonts w:hint="eastAsia" w:ascii="宋体" w:hAnsi="宋体" w:eastAsia="宋体" w:cs="宋体"/>
                <w:sz w:val="21"/>
                <w:szCs w:val="21"/>
                <w:highlight w:val="none"/>
                <w:lang w:val="en-US" w:eastAsia="zh-CN"/>
              </w:rPr>
              <w:t>员工20</w:t>
            </w:r>
            <w:r>
              <w:rPr>
                <w:rFonts w:hint="eastAsia" w:ascii="宋体" w:hAnsi="宋体" w:eastAsia="宋体" w:cs="宋体"/>
                <w:sz w:val="21"/>
                <w:szCs w:val="21"/>
                <w:highlight w:val="none"/>
              </w:rPr>
              <w:t>多人，年生产能力</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万件（套）</w:t>
            </w:r>
            <w:r>
              <w:rPr>
                <w:rFonts w:hint="eastAsia" w:ascii="宋体" w:hAnsi="宋体" w:eastAsia="宋体" w:cs="宋体"/>
                <w:sz w:val="21"/>
                <w:szCs w:val="21"/>
                <w:highlight w:val="none"/>
                <w:lang w:val="en-US" w:eastAsia="zh-CN"/>
              </w:rPr>
              <w:t>左右</w:t>
            </w:r>
            <w:r>
              <w:rPr>
                <w:rFonts w:hint="eastAsia" w:ascii="宋体" w:hAnsi="宋体" w:eastAsia="宋体" w:cs="宋体"/>
                <w:sz w:val="21"/>
                <w:szCs w:val="21"/>
                <w:highlight w:val="none"/>
              </w:rPr>
              <w:t>，公司以专业的队伍、严谨的管理、超卓的设备，着力打造西服、制服、职业装等衣服。</w:t>
            </w:r>
          </w:p>
          <w:p>
            <w:pPr>
              <w:keepNext w:val="0"/>
              <w:keepLines w:val="0"/>
              <w:pageBreakBefore w:val="0"/>
              <w:kinsoku/>
              <w:wordWrap/>
              <w:overflowPunct/>
              <w:topLinePunct w:val="0"/>
              <w:bidi w:val="0"/>
              <w:spacing w:beforeLines="0" w:afterLines="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于2008年加入石家庄市工商业联合会，2012年公司被评为重质量讲诚信重点展示单位。2013年荣获河北省诚信经营示范单位称号等。在打造服饰文化的同时，河北强威服装有限公司坚持用企业文化提升企业核心竞争，使企业在发展中树立起良好的社会形象。“行远必自迩、追求无止境”。河北强威服装有限公司将一如既往的奋进不息，为建设美丽的实业奉献光荣，为制造中国服装的产业丰碑而永远向前。</w:t>
            </w:r>
          </w:p>
          <w:p>
            <w:pPr>
              <w:keepNext w:val="0"/>
              <w:keepLines w:val="0"/>
              <w:pageBreakBefore w:val="0"/>
              <w:kinsoku/>
              <w:wordWrap/>
              <w:overflowPunct/>
              <w:topLinePunct w:val="0"/>
              <w:bidi w:val="0"/>
              <w:spacing w:before="156" w:beforeLines="50"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内部因素和外部因素</w:t>
            </w:r>
          </w:p>
          <w:p>
            <w:pPr>
              <w:keepNext w:val="0"/>
              <w:keepLines w:val="0"/>
              <w:pageBreakBefore w:val="0"/>
              <w:kinsoku/>
              <w:wordWrap/>
              <w:overflowPunct/>
              <w:topLinePunct w:val="0"/>
              <w:bidi w:val="0"/>
              <w:spacing w:before="156" w:beforeLines="50"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内部环境因素</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公司</w:t>
            </w:r>
            <w:r>
              <w:rPr>
                <w:rFonts w:hint="eastAsia" w:ascii="宋体" w:hAnsi="宋体" w:eastAsia="宋体" w:cs="宋体"/>
                <w:color w:val="000000"/>
                <w:sz w:val="21"/>
                <w:szCs w:val="21"/>
                <w:lang w:val="en-US" w:eastAsia="zh-CN"/>
              </w:rPr>
              <w:t>主要</w:t>
            </w:r>
            <w:r>
              <w:rPr>
                <w:rFonts w:hint="eastAsia" w:ascii="宋体" w:hAnsi="宋体" w:eastAsia="宋体" w:cs="宋体"/>
                <w:color w:val="000000"/>
                <w:sz w:val="21"/>
                <w:szCs w:val="21"/>
              </w:rPr>
              <w:t>考虑内部管理、价值观、企业文化、企业的知识和管理绩效等相关因素。</w:t>
            </w:r>
          </w:p>
          <w:p>
            <w:pPr>
              <w:keepNext w:val="0"/>
              <w:keepLines w:val="0"/>
              <w:pageBreakBefore w:val="0"/>
              <w:kinsoku/>
              <w:wordWrap/>
              <w:overflowPunct/>
              <w:topLinePunct w:val="0"/>
              <w:bidi w:val="0"/>
              <w:spacing w:before="156" w:beforeLines="50"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外部环境因素</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公司主</w:t>
            </w:r>
            <w:r>
              <w:rPr>
                <w:rFonts w:hint="eastAsia" w:ascii="宋体" w:hAnsi="宋体" w:eastAsia="宋体" w:cs="宋体"/>
                <w:color w:val="000000"/>
                <w:sz w:val="21"/>
                <w:szCs w:val="21"/>
              </w:rPr>
              <w:t>要考虑国际、国内、本地的各种法律法规、技术、行业竞争、市场环境、外部文化、社会因素和经济因素等相关因素。</w:t>
            </w:r>
          </w:p>
          <w:p>
            <w:pPr>
              <w:keepNext w:val="0"/>
              <w:keepLines w:val="0"/>
              <w:pageBreakBefore w:val="0"/>
              <w:kinsoku/>
              <w:wordWrap/>
              <w:overflowPunct/>
              <w:topLinePunct w:val="0"/>
              <w:bidi w:val="0"/>
              <w:spacing w:before="156" w:beforeLines="50"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对这些内外部因素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公司</w:t>
            </w:r>
            <w:r>
              <w:rPr>
                <w:rFonts w:hint="eastAsia" w:ascii="宋体" w:hAnsi="宋体" w:eastAsia="宋体" w:cs="宋体"/>
                <w:sz w:val="21"/>
                <w:szCs w:val="21"/>
              </w:rPr>
              <w:t>通过定期的网站获取、顾客沟通（总结、会议、培训等形式）及内部沟通总结等方式进行监视和评审。</w:t>
            </w:r>
          </w:p>
          <w:p>
            <w:pPr>
              <w:keepNext w:val="0"/>
              <w:keepLines w:val="0"/>
              <w:pageBreakBefore w:val="0"/>
              <w:kinsoku/>
              <w:wordWrap/>
              <w:overflowPunct/>
              <w:topLinePunct w:val="0"/>
              <w:bidi w:val="0"/>
              <w:spacing w:line="240" w:lineRule="auto"/>
              <w:textAlignment w:val="auto"/>
              <w:rPr>
                <w:rFonts w:hint="eastAsia"/>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bidi w:val="0"/>
              <w:spacing w:line="240" w:lineRule="auto"/>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pacing w:line="240" w:lineRule="auto"/>
              <w:textAlignment w:val="auto"/>
              <w:rPr>
                <w:rFonts w:hint="eastAsia"/>
                <w:lang w:eastAsia="zh-CN"/>
              </w:rPr>
            </w:pPr>
            <w:r>
              <w:rPr>
                <w:rFonts w:hint="eastAsia"/>
              </w:rPr>
              <w:t>相关方需求和期望识别情况</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公司的主要</w:t>
            </w:r>
            <w:r>
              <w:rPr>
                <w:rFonts w:hint="eastAsia" w:ascii="宋体" w:hAnsi="宋体" w:eastAsia="宋体" w:cs="宋体"/>
                <w:color w:val="000000"/>
                <w:sz w:val="21"/>
                <w:szCs w:val="21"/>
                <w:lang w:eastAsia="zh-CN"/>
              </w:rPr>
              <w:t>相关方</w:t>
            </w:r>
            <w:r>
              <w:rPr>
                <w:rFonts w:hint="eastAsia" w:ascii="宋体" w:hAnsi="宋体" w:cs="宋体"/>
                <w:color w:val="000000"/>
                <w:sz w:val="21"/>
                <w:szCs w:val="21"/>
                <w:lang w:val="en-US" w:eastAsia="zh-CN"/>
              </w:rPr>
              <w:t>包括</w:t>
            </w:r>
            <w:r>
              <w:rPr>
                <w:rFonts w:hint="eastAsia" w:ascii="宋体" w:hAnsi="宋体" w:eastAsia="宋体" w:cs="宋体"/>
                <w:color w:val="000000"/>
                <w:sz w:val="21"/>
                <w:szCs w:val="21"/>
                <w:lang w:eastAsia="zh-CN"/>
              </w:rPr>
              <w:t>：</w:t>
            </w:r>
            <w:r>
              <w:rPr>
                <w:rFonts w:hint="eastAsia" w:ascii="宋体" w:hAnsi="宋体" w:cs="宋体"/>
                <w:color w:val="000000"/>
                <w:sz w:val="21"/>
                <w:szCs w:val="21"/>
                <w:lang w:val="en-US" w:eastAsia="zh-CN"/>
              </w:rPr>
              <w:t>客户、</w:t>
            </w:r>
            <w:r>
              <w:rPr>
                <w:rFonts w:hint="eastAsia" w:ascii="宋体" w:hAnsi="宋体" w:eastAsia="宋体" w:cs="宋体"/>
                <w:color w:val="000000"/>
                <w:sz w:val="21"/>
                <w:szCs w:val="21"/>
                <w:lang w:eastAsia="zh-CN"/>
              </w:rPr>
              <w:t>供应商、员工、审核机构及政府</w:t>
            </w:r>
            <w:r>
              <w:rPr>
                <w:rFonts w:hint="eastAsia" w:ascii="宋体" w:hAnsi="宋体" w:eastAsia="宋体" w:cs="宋体"/>
                <w:color w:val="000000"/>
                <w:sz w:val="21"/>
                <w:szCs w:val="21"/>
                <w:lang w:val="en-US" w:eastAsia="zh-CN"/>
              </w:rPr>
              <w:t>相关主管部门。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 ◆</w:t>
            </w:r>
            <w:r>
              <w:rPr>
                <w:rFonts w:hint="eastAsia" w:ascii="宋体" w:hAnsi="宋体" w:eastAsia="宋体" w:cs="宋体"/>
                <w:b/>
                <w:color w:val="000000"/>
                <w:sz w:val="21"/>
                <w:szCs w:val="21"/>
                <w:lang w:eastAsia="zh-CN"/>
              </w:rPr>
              <w:t>客户</w:t>
            </w:r>
            <w:r>
              <w:rPr>
                <w:rFonts w:hint="eastAsia" w:ascii="宋体" w:hAnsi="宋体" w:eastAsia="宋体" w:cs="宋体"/>
                <w:color w:val="000000"/>
                <w:sz w:val="21"/>
                <w:szCs w:val="21"/>
                <w:lang w:eastAsia="zh-CN"/>
              </w:rPr>
              <w:t>：作为对公司发展有最直接影响的相关方，公司</w:t>
            </w:r>
            <w:r>
              <w:rPr>
                <w:rFonts w:hint="eastAsia" w:ascii="宋体" w:hAnsi="宋体" w:eastAsia="宋体" w:cs="宋体"/>
                <w:color w:val="000000"/>
                <w:sz w:val="21"/>
                <w:szCs w:val="21"/>
                <w:lang w:val="en-US" w:eastAsia="zh-CN"/>
              </w:rPr>
              <w:t>销售部</w:t>
            </w:r>
            <w:r>
              <w:rPr>
                <w:rFonts w:hint="eastAsia" w:ascii="宋体" w:hAnsi="宋体" w:eastAsia="宋体" w:cs="宋体"/>
                <w:color w:val="000000"/>
                <w:sz w:val="21"/>
                <w:szCs w:val="21"/>
                <w:lang w:eastAsia="zh-CN"/>
              </w:rPr>
              <w:t>负责直接与客户对话，了解其需求和期望，包括对产品质量，交货工期以及技术服务及服务价格等方面的要求，公司通过</w:t>
            </w:r>
            <w:r>
              <w:rPr>
                <w:rFonts w:hint="eastAsia" w:ascii="宋体" w:hAnsi="宋体" w:eastAsia="宋体" w:cs="宋体"/>
                <w:color w:val="000000"/>
                <w:sz w:val="21"/>
                <w:szCs w:val="21"/>
                <w:lang w:val="en-US" w:eastAsia="zh-CN"/>
              </w:rPr>
              <w:t>不断提高产品质量、降低成本、提高售后</w:t>
            </w:r>
            <w:r>
              <w:rPr>
                <w:rFonts w:hint="eastAsia" w:ascii="宋体" w:hAnsi="宋体" w:eastAsia="宋体" w:cs="宋体"/>
                <w:color w:val="000000"/>
                <w:sz w:val="21"/>
                <w:szCs w:val="21"/>
                <w:lang w:eastAsia="zh-CN"/>
              </w:rPr>
              <w:t>服务效率</w:t>
            </w:r>
            <w:r>
              <w:rPr>
                <w:rFonts w:hint="eastAsia" w:ascii="宋体" w:hAnsi="宋体" w:eastAsia="宋体" w:cs="宋体"/>
                <w:color w:val="000000"/>
                <w:sz w:val="21"/>
                <w:szCs w:val="21"/>
                <w:lang w:val="en-US" w:eastAsia="zh-CN"/>
              </w:rPr>
              <w:t>和</w:t>
            </w:r>
            <w:r>
              <w:rPr>
                <w:rFonts w:hint="eastAsia" w:ascii="宋体" w:hAnsi="宋体" w:eastAsia="宋体" w:cs="宋体"/>
                <w:color w:val="000000"/>
                <w:sz w:val="21"/>
                <w:szCs w:val="21"/>
                <w:lang w:eastAsia="zh-CN"/>
              </w:rPr>
              <w:t>服务力度等种种措施，满足顾客的要求和提高顾客满意度；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b/>
                <w:color w:val="000000"/>
                <w:sz w:val="21"/>
                <w:szCs w:val="21"/>
                <w:lang w:eastAsia="zh-CN"/>
              </w:rPr>
              <w:t>供应商</w:t>
            </w:r>
            <w:r>
              <w:rPr>
                <w:rFonts w:hint="eastAsia" w:ascii="宋体" w:hAnsi="宋体" w:eastAsia="宋体" w:cs="宋体"/>
                <w:color w:val="000000"/>
                <w:sz w:val="21"/>
                <w:szCs w:val="21"/>
                <w:lang w:eastAsia="zh-CN"/>
              </w:rPr>
              <w:t>：作为</w:t>
            </w:r>
            <w:r>
              <w:rPr>
                <w:rFonts w:hint="eastAsia" w:ascii="宋体" w:hAnsi="宋体" w:eastAsia="宋体" w:cs="宋体"/>
                <w:color w:val="000000"/>
                <w:sz w:val="21"/>
                <w:szCs w:val="21"/>
                <w:lang w:val="en-US" w:eastAsia="zh-CN"/>
              </w:rPr>
              <w:t>公司生产</w:t>
            </w:r>
            <w:r>
              <w:rPr>
                <w:rFonts w:hint="eastAsia" w:ascii="宋体" w:hAnsi="宋体" w:eastAsia="宋体" w:cs="宋体"/>
                <w:color w:val="000000"/>
                <w:sz w:val="21"/>
                <w:szCs w:val="21"/>
                <w:lang w:eastAsia="zh-CN"/>
              </w:rPr>
              <w:t>产品的源头，公司加大对由供应商提供的</w:t>
            </w:r>
            <w:r>
              <w:rPr>
                <w:rFonts w:hint="eastAsia" w:ascii="宋体" w:hAnsi="宋体" w:eastAsia="宋体" w:cs="宋体"/>
                <w:color w:val="000000"/>
                <w:sz w:val="21"/>
                <w:szCs w:val="21"/>
                <w:lang w:val="en-US" w:eastAsia="zh-CN"/>
              </w:rPr>
              <w:t>原材料、辅料</w:t>
            </w:r>
            <w:r>
              <w:rPr>
                <w:rFonts w:hint="eastAsia" w:ascii="宋体" w:hAnsi="宋体" w:eastAsia="宋体" w:cs="宋体"/>
                <w:color w:val="000000"/>
                <w:sz w:val="21"/>
                <w:szCs w:val="21"/>
                <w:lang w:eastAsia="zh-CN"/>
              </w:rPr>
              <w:t>以及</w:t>
            </w:r>
            <w:r>
              <w:rPr>
                <w:rFonts w:hint="eastAsia" w:ascii="宋体" w:hAnsi="宋体" w:eastAsia="宋体" w:cs="宋体"/>
                <w:color w:val="000000"/>
                <w:sz w:val="21"/>
                <w:szCs w:val="21"/>
                <w:lang w:val="en-US" w:eastAsia="zh-CN"/>
              </w:rPr>
              <w:t>配件的</w:t>
            </w:r>
            <w:r>
              <w:rPr>
                <w:rFonts w:hint="eastAsia" w:ascii="宋体" w:hAnsi="宋体" w:eastAsia="宋体" w:cs="宋体"/>
                <w:color w:val="000000"/>
                <w:sz w:val="21"/>
                <w:szCs w:val="21"/>
                <w:lang w:eastAsia="zh-CN"/>
              </w:rPr>
              <w:t>质量控制，保证使用的产品质量过关；</w:t>
            </w:r>
            <w:r>
              <w:rPr>
                <w:rFonts w:hint="eastAsia" w:ascii="宋体" w:hAnsi="宋体" w:eastAsia="宋体" w:cs="宋体"/>
                <w:color w:val="000000"/>
                <w:sz w:val="21"/>
                <w:szCs w:val="21"/>
                <w:lang w:val="en-US" w:eastAsia="zh-CN"/>
              </w:rPr>
              <w:t>同时，按合同约定的要求及时付款。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b/>
                <w:bCs/>
                <w:color w:val="000000"/>
                <w:sz w:val="21"/>
                <w:szCs w:val="21"/>
                <w:lang w:eastAsia="zh-CN"/>
              </w:rPr>
              <w:t>员工：</w:t>
            </w:r>
            <w:r>
              <w:rPr>
                <w:rFonts w:hint="eastAsia" w:ascii="宋体" w:hAnsi="宋体" w:eastAsia="宋体" w:cs="宋体"/>
                <w:color w:val="000000"/>
                <w:sz w:val="21"/>
                <w:szCs w:val="21"/>
                <w:lang w:eastAsia="zh-CN"/>
              </w:rPr>
              <w:t>员工的工作能力</w:t>
            </w:r>
            <w:r>
              <w:rPr>
                <w:rFonts w:hint="eastAsia" w:ascii="宋体" w:hAnsi="宋体" w:eastAsia="宋体" w:cs="宋体"/>
                <w:color w:val="000000"/>
                <w:sz w:val="21"/>
                <w:szCs w:val="21"/>
                <w:lang w:val="en-US" w:eastAsia="zh-CN"/>
              </w:rPr>
              <w:t>和意识</w:t>
            </w:r>
            <w:r>
              <w:rPr>
                <w:rFonts w:hint="eastAsia" w:ascii="宋体" w:hAnsi="宋体" w:eastAsia="宋体" w:cs="宋体"/>
                <w:color w:val="000000"/>
                <w:sz w:val="21"/>
                <w:szCs w:val="21"/>
                <w:lang w:eastAsia="zh-CN"/>
              </w:rPr>
              <w:t>极大</w:t>
            </w:r>
            <w:r>
              <w:rPr>
                <w:rFonts w:hint="eastAsia" w:ascii="宋体" w:hAnsi="宋体" w:eastAsia="宋体" w:cs="宋体"/>
                <w:color w:val="000000"/>
                <w:sz w:val="21"/>
                <w:szCs w:val="21"/>
                <w:lang w:val="en-US" w:eastAsia="zh-CN"/>
              </w:rPr>
              <w:t>地</w:t>
            </w:r>
            <w:r>
              <w:rPr>
                <w:rFonts w:hint="eastAsia" w:ascii="宋体" w:hAnsi="宋体" w:eastAsia="宋体" w:cs="宋体"/>
                <w:color w:val="000000"/>
                <w:sz w:val="21"/>
                <w:szCs w:val="21"/>
                <w:lang w:eastAsia="zh-CN"/>
              </w:rPr>
              <w:t>影响到</w:t>
            </w:r>
            <w:r>
              <w:rPr>
                <w:rFonts w:hint="eastAsia" w:ascii="宋体" w:hAnsi="宋体" w:eastAsia="宋体" w:cs="宋体"/>
                <w:color w:val="000000"/>
                <w:sz w:val="21"/>
                <w:szCs w:val="21"/>
                <w:lang w:val="en-US" w:eastAsia="zh-CN"/>
              </w:rPr>
              <w:t>公司的</w:t>
            </w:r>
            <w:r>
              <w:rPr>
                <w:rFonts w:hint="eastAsia" w:ascii="宋体" w:hAnsi="宋体" w:eastAsia="宋体" w:cs="宋体"/>
                <w:color w:val="000000"/>
                <w:sz w:val="21"/>
                <w:szCs w:val="21"/>
                <w:lang w:eastAsia="zh-CN"/>
              </w:rPr>
              <w:t>设计能力</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产品质量、</w:t>
            </w:r>
            <w:r>
              <w:rPr>
                <w:rFonts w:hint="eastAsia" w:ascii="宋体" w:hAnsi="宋体" w:eastAsia="宋体" w:cs="宋体"/>
                <w:color w:val="000000"/>
                <w:sz w:val="21"/>
                <w:szCs w:val="21"/>
                <w:lang w:val="en-US" w:eastAsia="zh-CN"/>
              </w:rPr>
              <w:t>售后</w:t>
            </w:r>
            <w:r>
              <w:rPr>
                <w:rFonts w:hint="eastAsia" w:ascii="宋体" w:hAnsi="宋体" w:eastAsia="宋体" w:cs="宋体"/>
                <w:color w:val="000000"/>
                <w:sz w:val="21"/>
                <w:szCs w:val="21"/>
                <w:lang w:eastAsia="zh-CN"/>
              </w:rPr>
              <w:t>服务质量，</w:t>
            </w:r>
            <w:r>
              <w:rPr>
                <w:rFonts w:hint="eastAsia" w:ascii="宋体" w:hAnsi="宋体" w:eastAsia="宋体" w:cs="宋体"/>
                <w:color w:val="000000"/>
                <w:sz w:val="21"/>
                <w:szCs w:val="21"/>
                <w:lang w:val="en-US" w:eastAsia="zh-CN"/>
              </w:rPr>
              <w:t>因此，</w:t>
            </w:r>
            <w:r>
              <w:rPr>
                <w:rFonts w:hint="eastAsia" w:ascii="宋体" w:hAnsi="宋体" w:eastAsia="宋体" w:cs="宋体"/>
                <w:color w:val="000000"/>
                <w:sz w:val="21"/>
                <w:szCs w:val="21"/>
                <w:lang w:eastAsia="zh-CN"/>
              </w:rPr>
              <w:t>公司建立健全各种奖惩措施，加大培训教育力度，提高员工</w:t>
            </w:r>
            <w:r>
              <w:rPr>
                <w:rFonts w:hint="eastAsia" w:ascii="宋体" w:hAnsi="宋体" w:eastAsia="宋体" w:cs="宋体"/>
                <w:color w:val="000000"/>
                <w:sz w:val="21"/>
                <w:szCs w:val="21"/>
                <w:lang w:val="en-US" w:eastAsia="zh-CN"/>
              </w:rPr>
              <w:t>对</w:t>
            </w:r>
            <w:r>
              <w:rPr>
                <w:rFonts w:hint="eastAsia" w:ascii="宋体" w:hAnsi="宋体" w:eastAsia="宋体" w:cs="宋体"/>
                <w:color w:val="000000"/>
                <w:sz w:val="21"/>
                <w:szCs w:val="21"/>
                <w:lang w:eastAsia="zh-CN"/>
              </w:rPr>
              <w:t>企业</w:t>
            </w:r>
            <w:r>
              <w:rPr>
                <w:rFonts w:hint="eastAsia" w:ascii="宋体" w:hAnsi="宋体" w:eastAsia="宋体" w:cs="宋体"/>
                <w:color w:val="000000"/>
                <w:sz w:val="21"/>
                <w:szCs w:val="21"/>
                <w:lang w:val="en-US" w:eastAsia="zh-CN"/>
              </w:rPr>
              <w:t>的</w:t>
            </w:r>
            <w:r>
              <w:rPr>
                <w:rFonts w:hint="eastAsia" w:ascii="宋体" w:hAnsi="宋体" w:eastAsia="宋体" w:cs="宋体"/>
                <w:color w:val="000000"/>
                <w:sz w:val="21"/>
                <w:szCs w:val="21"/>
                <w:lang w:eastAsia="zh-CN"/>
              </w:rPr>
              <w:t>认知度及提供产品质量的意识，从各个方面提高员工的</w:t>
            </w:r>
            <w:r>
              <w:rPr>
                <w:rFonts w:hint="eastAsia" w:ascii="宋体" w:hAnsi="宋体" w:eastAsia="宋体" w:cs="宋体"/>
                <w:color w:val="000000"/>
                <w:sz w:val="21"/>
                <w:szCs w:val="21"/>
                <w:lang w:val="en-US" w:eastAsia="zh-CN"/>
              </w:rPr>
              <w:t>工作</w:t>
            </w:r>
            <w:r>
              <w:rPr>
                <w:rFonts w:hint="eastAsia" w:ascii="宋体" w:hAnsi="宋体" w:eastAsia="宋体" w:cs="宋体"/>
                <w:color w:val="000000"/>
                <w:sz w:val="21"/>
                <w:szCs w:val="21"/>
                <w:lang w:eastAsia="zh-CN"/>
              </w:rPr>
              <w:t>积极性，保障公司的持续稳定发展。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ascii="宋体" w:hAnsi="宋体" w:eastAsia="宋体" w:cs="宋体"/>
                <w:color w:val="000000"/>
                <w:sz w:val="21"/>
                <w:szCs w:val="21"/>
                <w:lang w:eastAsia="zh-CN"/>
              </w:rPr>
              <w:t>◆</w:t>
            </w:r>
            <w:r>
              <w:rPr>
                <w:rFonts w:hint="eastAsia" w:ascii="宋体" w:hAnsi="宋体" w:eastAsia="宋体" w:cs="宋体"/>
                <w:b/>
                <w:color w:val="000000"/>
                <w:sz w:val="21"/>
                <w:szCs w:val="21"/>
                <w:lang w:eastAsia="zh-CN"/>
              </w:rPr>
              <w:t>审核机构及政府</w:t>
            </w:r>
            <w:r>
              <w:rPr>
                <w:rFonts w:hint="eastAsia" w:ascii="宋体" w:hAnsi="宋体" w:eastAsia="宋体" w:cs="宋体"/>
                <w:b/>
                <w:color w:val="000000"/>
                <w:sz w:val="21"/>
                <w:szCs w:val="21"/>
                <w:lang w:val="en-US" w:eastAsia="zh-CN"/>
              </w:rPr>
              <w:t>相关主管部门</w:t>
            </w:r>
            <w:r>
              <w:rPr>
                <w:rFonts w:hint="eastAsia" w:ascii="宋体" w:hAnsi="宋体" w:eastAsia="宋体" w:cs="宋体"/>
                <w:color w:val="000000"/>
                <w:sz w:val="21"/>
                <w:szCs w:val="21"/>
                <w:lang w:eastAsia="zh-CN"/>
              </w:rPr>
              <w:t>：公司建立</w:t>
            </w:r>
            <w:r>
              <w:rPr>
                <w:rFonts w:hint="eastAsia" w:ascii="宋体" w:hAnsi="宋体" w:eastAsia="宋体" w:cs="宋体"/>
                <w:color w:val="000000"/>
                <w:sz w:val="21"/>
                <w:szCs w:val="21"/>
                <w:lang w:val="en-US" w:eastAsia="zh-CN"/>
              </w:rPr>
              <w:t>一体化</w:t>
            </w:r>
            <w:r>
              <w:rPr>
                <w:rFonts w:hint="eastAsia" w:ascii="宋体" w:hAnsi="宋体" w:eastAsia="宋体" w:cs="宋体"/>
                <w:color w:val="000000"/>
                <w:sz w:val="21"/>
                <w:szCs w:val="21"/>
                <w:lang w:eastAsia="zh-CN"/>
              </w:rPr>
              <w:t>管理体系，每年申请由正规的审核认证机构对公司管理</w:t>
            </w:r>
            <w:r>
              <w:rPr>
                <w:rFonts w:hint="eastAsia" w:ascii="宋体" w:hAnsi="宋体" w:eastAsia="宋体" w:cs="宋体"/>
                <w:color w:val="000000"/>
                <w:sz w:val="21"/>
                <w:szCs w:val="21"/>
                <w:lang w:val="en-US" w:eastAsia="zh-CN"/>
              </w:rPr>
              <w:t>体系</w:t>
            </w:r>
            <w:r>
              <w:rPr>
                <w:rFonts w:hint="eastAsia" w:ascii="宋体" w:hAnsi="宋体" w:eastAsia="宋体" w:cs="宋体"/>
                <w:color w:val="000000"/>
                <w:sz w:val="21"/>
                <w:szCs w:val="21"/>
                <w:lang w:eastAsia="zh-CN"/>
              </w:rPr>
              <w:t>进行审核，通过审核出的问题提高管理体系的有效性，并得到持续改进。通过与政府机关的监督，公司遵纪守法，不偷税不漏税，健康文明发展公司。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keepNext w:val="0"/>
              <w:keepLines w:val="0"/>
              <w:pageBreakBefore w:val="0"/>
              <w:kinsoku/>
              <w:wordWrap/>
              <w:overflowPunct/>
              <w:topLinePunct w:val="0"/>
              <w:bidi w:val="0"/>
              <w:spacing w:line="240" w:lineRule="auto"/>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3"/>
              </w:numPr>
              <w:kinsoku/>
              <w:wordWrap/>
              <w:overflowPunct/>
              <w:topLinePunct w:val="0"/>
              <w:bidi w:val="0"/>
              <w:spacing w:line="240" w:lineRule="auto"/>
              <w:textAlignment w:val="auto"/>
              <w:rPr>
                <w:rFonts w:hint="eastAsia" w:ascii="宋体" w:hAnsi="宋体"/>
                <w:b/>
                <w:color w:val="000000" w:themeColor="text1"/>
                <w:sz w:val="20"/>
                <w:szCs w:val="20"/>
              </w:rPr>
            </w:pP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公司的管理方针：质量为本 安全生产 遵规守法 污染预防 节能降耗 持续改进</w:t>
            </w:r>
            <w:r>
              <w:rPr>
                <w:rFonts w:hint="eastAsia" w:ascii="宋体" w:hAnsi="宋体" w:cs="宋体"/>
                <w:color w:val="000000"/>
                <w:sz w:val="21"/>
                <w:szCs w:val="21"/>
                <w:lang w:val="zh-CN"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方针体现以下几个方面：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a)与公司的宗旨相适应：以人为本，与顾客同发展，为社会创造价值；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b)包括了对保证产品质量、控制污染预防、保护员工健康和持续改进管理体系有效性的承诺；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c)提供了制定和评审质量/环境/职业健康安全目标的框架。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000000" w:themeColor="text1"/>
              </w:rPr>
            </w:pPr>
            <w:r>
              <w:rPr>
                <w:rFonts w:hint="eastAsia" w:ascii="宋体" w:hAnsi="宋体" w:eastAsia="宋体" w:cs="宋体"/>
                <w:color w:val="000000"/>
                <w:sz w:val="21"/>
                <w:szCs w:val="21"/>
                <w:lang w:val="zh-CN" w:eastAsia="zh-CN"/>
              </w:rPr>
              <w:t>公司的方针已经形成文件并获得保持。总经理作为公司的最高管理者</w:t>
            </w:r>
            <w:r>
              <w:rPr>
                <w:rFonts w:hint="eastAsia" w:ascii="宋体" w:hAnsi="宋体" w:eastAsia="宋体" w:cs="宋体"/>
                <w:color w:val="000000"/>
                <w:sz w:val="21"/>
                <w:szCs w:val="21"/>
                <w:lang w:val="en-US" w:eastAsia="zh-CN"/>
              </w:rPr>
              <w:t>进行制定和批准</w:t>
            </w:r>
            <w:r>
              <w:rPr>
                <w:rFonts w:hint="eastAsia" w:ascii="宋体" w:hAnsi="宋体" w:eastAsia="宋体" w:cs="宋体"/>
                <w:color w:val="000000"/>
                <w:sz w:val="21"/>
                <w:szCs w:val="21"/>
                <w:lang w:val="zh-CN" w:eastAsia="zh-CN"/>
              </w:rPr>
              <w:t>，通过培训、教育或会议等方式在公司内部沟通、推广质量/环境/职业健康安全方针，使公司各级人员理解质量/环境/职业健康安全方针并应用。适宜时，可作为宣传向有关相关方提供。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keepNext w:val="0"/>
              <w:keepLines w:val="0"/>
              <w:pageBreakBefore w:val="0"/>
              <w:kinsoku/>
              <w:wordWrap/>
              <w:overflowPunct/>
              <w:topLinePunct w:val="0"/>
              <w:bidi w:val="0"/>
              <w:spacing w:line="240" w:lineRule="auto"/>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pacing w:line="240" w:lineRule="auto"/>
              <w:textAlignment w:val="auto"/>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pacing w:line="240" w:lineRule="auto"/>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pacing w:line="240" w:lineRule="auto"/>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keepNext w:val="0"/>
              <w:keepLines w:val="0"/>
              <w:pageBreakBefore w:val="0"/>
              <w:tabs>
                <w:tab w:val="left" w:pos="540"/>
              </w:tabs>
              <w:kinsoku/>
              <w:wordWrap/>
              <w:overflowPunct/>
              <w:topLinePunct w:val="0"/>
              <w:bidi w:val="0"/>
              <w:spacing w:line="240" w:lineRule="auto"/>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bidi w:val="0"/>
              <w:spacing w:line="240" w:lineRule="auto"/>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keepNext w:val="0"/>
              <w:keepLines w:val="0"/>
              <w:pageBreakBefore w:val="0"/>
              <w:tabs>
                <w:tab w:val="left" w:pos="540"/>
              </w:tabs>
              <w:kinsoku/>
              <w:wordWrap/>
              <w:overflowPunct/>
              <w:topLinePunct w:val="0"/>
              <w:bidi w:val="0"/>
              <w:spacing w:line="240" w:lineRule="auto"/>
              <w:ind w:left="201" w:hanging="201" w:hangingChars="100"/>
              <w:textAlignment w:val="auto"/>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keepNext w:val="0"/>
              <w:keepLines w:val="0"/>
              <w:pageBreakBefore w:val="0"/>
              <w:tabs>
                <w:tab w:val="left" w:pos="540"/>
              </w:tabs>
              <w:kinsoku/>
              <w:wordWrap/>
              <w:overflowPunct/>
              <w:topLinePunct w:val="0"/>
              <w:bidi w:val="0"/>
              <w:spacing w:line="240" w:lineRule="auto"/>
              <w:ind w:left="201" w:hanging="201" w:hangingChars="100"/>
              <w:textAlignment w:val="auto"/>
              <w:rPr>
                <w:rFonts w:ascii="宋体" w:hAnsi="宋体"/>
                <w:b/>
                <w:color w:val="000000" w:themeColor="text1"/>
                <w:sz w:val="20"/>
                <w:szCs w:val="20"/>
              </w:rPr>
            </w:pPr>
          </w:p>
          <w:p>
            <w:pPr>
              <w:keepNext w:val="0"/>
              <w:keepLines w:val="0"/>
              <w:pageBreakBefore w:val="0"/>
              <w:tabs>
                <w:tab w:val="left" w:pos="540"/>
              </w:tabs>
              <w:kinsoku/>
              <w:wordWrap/>
              <w:overflowPunct/>
              <w:topLinePunct w:val="0"/>
              <w:bidi w:val="0"/>
              <w:spacing w:line="240" w:lineRule="auto"/>
              <w:ind w:left="211" w:hanging="211" w:hangingChars="100"/>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pacing w:line="240" w:lineRule="auto"/>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bidi w:val="0"/>
              <w:spacing w:line="240" w:lineRule="auto"/>
              <w:textAlignment w:val="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pStyle w:val="2"/>
              <w:keepNext w:val="0"/>
              <w:keepLines w:val="0"/>
              <w:pageBreakBefore w:val="0"/>
              <w:kinsoku/>
              <w:wordWrap/>
              <w:overflowPunct/>
              <w:topLinePunct w:val="0"/>
              <w:bidi w:val="0"/>
              <w:spacing w:line="240" w:lineRule="auto"/>
              <w:textAlignment w:val="auto"/>
            </w:pPr>
          </w:p>
          <w:p>
            <w:pPr>
              <w:keepNext w:val="0"/>
              <w:keepLines w:val="0"/>
              <w:pageBreakBefore w:val="0"/>
              <w:numPr>
                <w:ilvl w:val="0"/>
                <w:numId w:val="4"/>
              </w:numPr>
              <w:kinsoku/>
              <w:wordWrap/>
              <w:overflowPunct/>
              <w:topLinePunct w:val="0"/>
              <w:bidi w:val="0"/>
              <w:spacing w:line="240" w:lineRule="auto"/>
              <w:textAlignment w:val="auto"/>
              <w:rPr>
                <w:rFonts w:hint="eastAsia" w:ascii="宋体" w:hAnsi="宋体"/>
                <w:b/>
                <w:color w:val="000000" w:themeColor="text1"/>
                <w:sz w:val="20"/>
                <w:szCs w:val="20"/>
                <w:lang w:eastAsia="zh-CN"/>
              </w:rPr>
            </w:pP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辨识充分</w:t>
            </w:r>
            <w:r>
              <w:rPr>
                <w:rFonts w:hint="eastAsia" w:ascii="宋体" w:hAnsi="宋体"/>
                <w:b/>
                <w:color w:val="000000" w:themeColor="text1"/>
                <w:sz w:val="20"/>
                <w:szCs w:val="20"/>
                <w:lang w:eastAsia="zh-CN"/>
              </w:rPr>
              <w:t>。</w:t>
            </w:r>
          </w:p>
          <w:p>
            <w:pPr>
              <w:keepNext w:val="0"/>
              <w:keepLines w:val="0"/>
              <w:pageBreakBefore w:val="0"/>
              <w:numPr>
                <w:ilvl w:val="0"/>
                <w:numId w:val="4"/>
              </w:numPr>
              <w:kinsoku/>
              <w:wordWrap/>
              <w:overflowPunct/>
              <w:topLinePunct w:val="0"/>
              <w:bidi w:val="0"/>
              <w:spacing w:line="240" w:lineRule="auto"/>
              <w:textAlignment w:val="auto"/>
              <w:rPr>
                <w:b/>
                <w:color w:val="000000" w:themeColor="text1"/>
                <w:sz w:val="20"/>
                <w:szCs w:val="20"/>
              </w:rPr>
            </w:pPr>
            <w:r>
              <w:rPr>
                <w:rFonts w:hint="eastAsia" w:ascii="宋体" w:hAnsi="宋体"/>
                <w:b/>
                <w:color w:val="000000" w:themeColor="text1"/>
                <w:sz w:val="20"/>
                <w:szCs w:val="20"/>
              </w:rPr>
              <w:t>重要环境因素评价合理</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目前为：</w:t>
            </w:r>
            <w:r>
              <w:rPr>
                <w:rFonts w:hint="eastAsia" w:ascii="宋体" w:hAnsi="宋体" w:eastAsia="宋体" w:cs="宋体"/>
                <w:color w:val="auto"/>
                <w:sz w:val="21"/>
                <w:szCs w:val="21"/>
                <w:highlight w:val="none"/>
                <w:lang w:val="en-US" w:eastAsia="zh-CN"/>
              </w:rPr>
              <w:t>火灾、电的消耗、固废（布料的边角余料）外排。</w:t>
            </w:r>
          </w:p>
          <w:p>
            <w:pPr>
              <w:keepNext w:val="0"/>
              <w:keepLines w:val="0"/>
              <w:pageBreakBefore w:val="0"/>
              <w:numPr>
                <w:ilvl w:val="0"/>
                <w:numId w:val="4"/>
              </w:numPr>
              <w:kinsoku/>
              <w:wordWrap/>
              <w:overflowPunct/>
              <w:topLinePunct w:val="0"/>
              <w:bidi w:val="0"/>
              <w:spacing w:line="240" w:lineRule="auto"/>
              <w:textAlignment w:val="auto"/>
              <w:rPr>
                <w:b/>
                <w:color w:val="000000" w:themeColor="text1"/>
                <w:sz w:val="20"/>
                <w:szCs w:val="20"/>
              </w:rPr>
            </w:pPr>
            <w:r>
              <w:rPr>
                <w:rFonts w:hint="eastAsia" w:ascii="宋体" w:hAnsi="宋体"/>
                <w:b/>
                <w:color w:val="000000" w:themeColor="text1"/>
                <w:spacing w:val="-8"/>
                <w:sz w:val="20"/>
                <w:szCs w:val="20"/>
              </w:rPr>
              <w:t>环境因素动态变更的及时性</w:t>
            </w:r>
            <w:r>
              <w:rPr>
                <w:rFonts w:hint="eastAsia" w:ascii="宋体" w:hAnsi="宋体"/>
                <w:b/>
                <w:color w:val="000000" w:themeColor="text1"/>
                <w:spacing w:val="-8"/>
                <w:sz w:val="20"/>
                <w:szCs w:val="20"/>
                <w:lang w:eastAsia="zh-CN"/>
              </w:rPr>
              <w:t>：</w:t>
            </w:r>
            <w:r>
              <w:rPr>
                <w:rFonts w:hint="eastAsia" w:ascii="宋体" w:hAnsi="宋体"/>
                <w:b w:val="0"/>
                <w:bCs/>
                <w:color w:val="000000" w:themeColor="text1"/>
                <w:spacing w:val="-8"/>
                <w:sz w:val="20"/>
                <w:szCs w:val="20"/>
                <w:lang w:val="en-US" w:eastAsia="zh-CN"/>
              </w:rPr>
              <w:t>体系运行时间不长，无变更。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pacing w:line="240" w:lineRule="auto"/>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bidi w:val="0"/>
              <w:spacing w:line="240" w:lineRule="auto"/>
              <w:textAlignment w:val="auto"/>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pacing w:line="240" w:lineRule="auto"/>
              <w:textAlignment w:val="auto"/>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keepNext w:val="0"/>
              <w:keepLines w:val="0"/>
              <w:pageBreakBefore w:val="0"/>
              <w:tabs>
                <w:tab w:val="left" w:pos="540"/>
              </w:tabs>
              <w:kinsoku/>
              <w:wordWrap/>
              <w:overflowPunct/>
              <w:topLinePunct w:val="0"/>
              <w:bidi w:val="0"/>
              <w:spacing w:line="240" w:lineRule="auto"/>
              <w:ind w:left="211" w:hanging="211" w:hangingChars="100"/>
              <w:textAlignment w:val="auto"/>
              <w:rPr>
                <w:rFonts w:ascii="宋体" w:hAnsi="宋体"/>
                <w:b/>
                <w:color w:val="000000" w:themeColor="text1"/>
                <w:szCs w:val="21"/>
              </w:rPr>
            </w:pPr>
          </w:p>
          <w:p>
            <w:pPr>
              <w:pStyle w:val="13"/>
              <w:keepNext w:val="0"/>
              <w:keepLines w:val="0"/>
              <w:pageBreakBefore w:val="0"/>
              <w:numPr>
                <w:ilvl w:val="0"/>
                <w:numId w:val="5"/>
              </w:numPr>
              <w:tabs>
                <w:tab w:val="left" w:pos="540"/>
              </w:tabs>
              <w:kinsoku/>
              <w:wordWrap/>
              <w:overflowPunct/>
              <w:topLinePunct w:val="0"/>
              <w:bidi w:val="0"/>
              <w:spacing w:line="240" w:lineRule="auto"/>
              <w:ind w:firstLineChars="0"/>
              <w:textAlignment w:val="auto"/>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45</w:t>
            </w:r>
            <w:r>
              <w:rPr>
                <w:rFonts w:hint="eastAsia" w:ascii="宋体" w:hAnsi="宋体"/>
                <w:b/>
                <w:color w:val="000000" w:themeColor="text1"/>
                <w:szCs w:val="21"/>
              </w:rPr>
              <w:t>项，□法律法规获取充分，</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法律法规获取有遗漏，缺少</w:t>
            </w:r>
          </w:p>
          <w:p>
            <w:pPr>
              <w:keepNext w:val="0"/>
              <w:keepLines w:val="0"/>
              <w:pageBreakBefore w:val="0"/>
              <w:tabs>
                <w:tab w:val="left" w:pos="540"/>
              </w:tabs>
              <w:kinsoku/>
              <w:wordWrap/>
              <w:overflowPunct/>
              <w:topLinePunct w:val="0"/>
              <w:bidi w:val="0"/>
              <w:spacing w:line="240" w:lineRule="auto"/>
              <w:ind w:left="1" w:leftChars="-43" w:hanging="91" w:hangingChars="43"/>
              <w:textAlignment w:val="auto"/>
              <w:rPr>
                <w:rFonts w:ascii="宋体" w:hAnsi="宋体"/>
                <w:b/>
                <w:color w:val="000000" w:themeColor="text1"/>
                <w:szCs w:val="21"/>
                <w:u w:val="single"/>
              </w:rPr>
            </w:pPr>
          </w:p>
          <w:p>
            <w:pPr>
              <w:pStyle w:val="13"/>
              <w:keepNext w:val="0"/>
              <w:keepLines w:val="0"/>
              <w:pageBreakBefore w:val="0"/>
              <w:numPr>
                <w:ilvl w:val="0"/>
                <w:numId w:val="5"/>
              </w:numPr>
              <w:tabs>
                <w:tab w:val="left" w:pos="540"/>
              </w:tabs>
              <w:kinsoku/>
              <w:wordWrap/>
              <w:overflowPunct/>
              <w:topLinePunct w:val="0"/>
              <w:bidi w:val="0"/>
              <w:spacing w:line="240" w:lineRule="auto"/>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keepNext w:val="0"/>
              <w:keepLines w:val="0"/>
              <w:pageBreakBefore w:val="0"/>
              <w:numPr>
                <w:ilvl w:val="0"/>
                <w:numId w:val="5"/>
              </w:numPr>
              <w:tabs>
                <w:tab w:val="left" w:pos="540"/>
              </w:tabs>
              <w:kinsoku/>
              <w:wordWrap/>
              <w:overflowPunct/>
              <w:topLinePunct w:val="0"/>
              <w:bidi w:val="0"/>
              <w:spacing w:line="240" w:lineRule="auto"/>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3"/>
              <w:keepNext w:val="0"/>
              <w:keepLines w:val="0"/>
              <w:pageBreakBefore w:val="0"/>
              <w:numPr>
                <w:ilvl w:val="0"/>
                <w:numId w:val="5"/>
              </w:numPr>
              <w:tabs>
                <w:tab w:val="left" w:pos="540"/>
              </w:tabs>
              <w:kinsoku/>
              <w:wordWrap/>
              <w:overflowPunct/>
              <w:topLinePunct w:val="0"/>
              <w:bidi w:val="0"/>
              <w:spacing w:line="240" w:lineRule="auto"/>
              <w:ind w:firstLineChars="0"/>
              <w:textAlignment w:val="auto"/>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cs="Times New Roman"/>
                <w:kern w:val="2"/>
                <w:sz w:val="20"/>
                <w:szCs w:val="20"/>
                <w:u w:val="none"/>
                <w:vertAlign w:val="baseline"/>
                <w:lang w:val="en-US" w:eastAsia="zh-CN" w:bidi="ar-SA"/>
              </w:rPr>
              <w:t>建设项目环境影响评价分类管理目录（2021）</w:t>
            </w:r>
            <w:r>
              <w:rPr>
                <w:rFonts w:hint="eastAsia" w:ascii="宋体" w:hAnsi="宋体"/>
                <w:b/>
                <w:color w:val="000000" w:themeColor="text1"/>
                <w:szCs w:val="21"/>
                <w:lang w:eastAsia="zh-CN"/>
              </w:rPr>
              <w:t>》</w:t>
            </w:r>
          </w:p>
          <w:p>
            <w:pPr>
              <w:keepNext w:val="0"/>
              <w:keepLines w:val="0"/>
              <w:pageBreakBefore w:val="0"/>
              <w:tabs>
                <w:tab w:val="left" w:pos="0"/>
              </w:tabs>
              <w:kinsoku/>
              <w:wordWrap/>
              <w:overflowPunct/>
              <w:topLinePunct w:val="0"/>
              <w:bidi w:val="0"/>
              <w:spacing w:line="240" w:lineRule="auto"/>
              <w:textAlignment w:val="auto"/>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pacing w:line="240" w:lineRule="auto"/>
              <w:textAlignment w:val="auto"/>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keepNext w:val="0"/>
              <w:keepLines w:val="0"/>
              <w:pageBreakBefore w:val="0"/>
              <w:kinsoku/>
              <w:wordWrap/>
              <w:overflowPunct/>
              <w:topLinePunct w:val="0"/>
              <w:bidi w:val="0"/>
              <w:spacing w:line="240" w:lineRule="auto"/>
              <w:textAlignment w:val="auto"/>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环境目标：</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火灾事</w:t>
            </w:r>
            <w:r>
              <w:rPr>
                <w:rFonts w:hint="eastAsia" w:ascii="宋体" w:hAnsi="宋体" w:eastAsia="宋体" w:cs="宋体"/>
                <w:color w:val="auto"/>
                <w:sz w:val="21"/>
                <w:szCs w:val="21"/>
                <w:highlight w:val="none"/>
                <w:lang w:val="en-US" w:eastAsia="zh-CN"/>
              </w:rPr>
              <w:t>故</w:t>
            </w:r>
            <w:r>
              <w:rPr>
                <w:rFonts w:hint="eastAsia" w:ascii="宋体" w:hAnsi="宋体" w:eastAsia="宋体" w:cs="宋体"/>
                <w:color w:val="auto"/>
                <w:sz w:val="21"/>
                <w:szCs w:val="21"/>
                <w:highlight w:val="none"/>
              </w:rPr>
              <w:t>为0；</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产生的固体废物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布料的边角余料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集中收集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并外排到市政生活垃圾箱</w:t>
            </w:r>
            <w:r>
              <w:rPr>
                <w:rFonts w:hint="eastAsia" w:ascii="宋体" w:hAnsi="宋体" w:eastAsia="宋体" w:cs="宋体"/>
                <w:color w:val="auto"/>
                <w:sz w:val="21"/>
                <w:szCs w:val="21"/>
                <w:highlight w:val="none"/>
              </w:rPr>
              <w:t>；</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噪声达到《GB 12348-2008工业企业厂界噪声标准》3类标准</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管理方案</w:t>
            </w:r>
            <w:r>
              <w:rPr>
                <w:rFonts w:hint="eastAsia" w:ascii="宋体" w:hAnsi="宋体" w:eastAsia="宋体" w:cs="宋体"/>
                <w:bCs/>
                <w:color w:val="auto"/>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1.措施</w:t>
            </w:r>
            <w:r>
              <w:rPr>
                <w:rFonts w:hint="eastAsia" w:ascii="宋体" w:hAnsi="宋体" w:eastAsia="宋体" w:cs="宋体"/>
                <w:bCs/>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定期对生产设备进行维护保养</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避免产生异常噪声</w:t>
            </w:r>
            <w:r>
              <w:rPr>
                <w:rFonts w:hint="eastAsia" w:ascii="宋体" w:hAnsi="宋体" w:eastAsia="宋体" w:cs="宋体"/>
                <w:bCs/>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对操作人员进行操作培训</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要求</w:t>
            </w:r>
            <w:r>
              <w:rPr>
                <w:rFonts w:hint="eastAsia" w:ascii="宋体" w:hAnsi="宋体" w:eastAsia="宋体" w:cs="宋体"/>
                <w:bCs/>
                <w:color w:val="auto"/>
                <w:sz w:val="21"/>
                <w:szCs w:val="21"/>
                <w:highlight w:val="none"/>
              </w:rPr>
              <w:t>操作人员</w:t>
            </w:r>
            <w:r>
              <w:rPr>
                <w:rFonts w:hint="eastAsia" w:ascii="宋体" w:hAnsi="宋体" w:eastAsia="宋体" w:cs="宋体"/>
                <w:bCs/>
                <w:color w:val="auto"/>
                <w:sz w:val="21"/>
                <w:szCs w:val="21"/>
                <w:highlight w:val="none"/>
                <w:lang w:val="en-US" w:eastAsia="zh-CN"/>
              </w:rPr>
              <w:t>严格按各类设备的说明书进行操作，避免产生异常噪声</w:t>
            </w:r>
            <w:r>
              <w:rPr>
                <w:rFonts w:hint="eastAsia" w:ascii="宋体" w:hAnsi="宋体" w:eastAsia="宋体" w:cs="宋体"/>
                <w:bCs/>
                <w:color w:val="auto"/>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3）作业区及库房严禁吸烟；</w:t>
            </w:r>
            <w:r>
              <w:rPr>
                <w:rFonts w:hint="eastAsia" w:ascii="宋体" w:hAnsi="宋体" w:eastAsia="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4）灭火器保持完好。</w:t>
            </w:r>
          </w:p>
          <w:p>
            <w:pPr>
              <w:pStyle w:val="2"/>
              <w:keepNext w:val="0"/>
              <w:keepLines w:val="0"/>
              <w:pageBreakBefore w:val="0"/>
              <w:kinsoku/>
              <w:wordWrap/>
              <w:overflowPunct/>
              <w:topLinePunct w:val="0"/>
              <w:autoSpaceDE/>
              <w:autoSpaceDN/>
              <w:bidi w:val="0"/>
              <w:adjustRightInd w:val="0"/>
              <w:snapToGrid w:val="0"/>
              <w:spacing w:before="0" w:after="0" w:line="24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color w:val="auto"/>
                <w:sz w:val="21"/>
                <w:szCs w:val="21"/>
                <w:highlight w:val="none"/>
              </w:rPr>
              <w:t>固体废物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布料的边角余料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每天下班前集中收集一次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并外排到市政生活垃圾箱内。</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完成时间：</w:t>
            </w:r>
            <w:r>
              <w:rPr>
                <w:rFonts w:hint="eastAsia" w:ascii="宋体" w:hAnsi="宋体" w:eastAsia="宋体" w:cs="宋体"/>
                <w:color w:val="auto"/>
                <w:sz w:val="21"/>
                <w:szCs w:val="21"/>
                <w:highlight w:val="none"/>
                <w:lang w:val="en-US" w:eastAsia="zh-CN"/>
              </w:rPr>
              <w:t>2021.12</w:t>
            </w:r>
            <w:r>
              <w:rPr>
                <w:rFonts w:hint="eastAsia" w:ascii="宋体" w:hAnsi="宋体" w:eastAsia="宋体" w:cs="宋体"/>
                <w:color w:val="auto"/>
                <w:sz w:val="21"/>
                <w:szCs w:val="21"/>
                <w:highlight w:val="none"/>
              </w:rPr>
              <w:t xml:space="preserve"> </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费用：</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 xml:space="preserve">00元 </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责任部门：</w:t>
            </w:r>
            <w:r>
              <w:rPr>
                <w:rFonts w:hint="eastAsia" w:ascii="宋体" w:hAnsi="宋体" w:eastAsia="宋体" w:cs="宋体"/>
                <w:color w:val="auto"/>
                <w:sz w:val="21"/>
                <w:szCs w:val="21"/>
                <w:highlight w:val="none"/>
                <w:lang w:val="en-US" w:eastAsia="zh-CN"/>
              </w:rPr>
              <w:t>生产技术部</w:t>
            </w:r>
          </w:p>
          <w:p>
            <w:pPr>
              <w:pStyle w:val="2"/>
              <w:keepNext w:val="0"/>
              <w:keepLines w:val="0"/>
              <w:pageBreakBefore w:val="0"/>
              <w:kinsoku/>
              <w:wordWrap/>
              <w:overflowPunct/>
              <w:topLinePunct w:val="0"/>
              <w:bidi w:val="0"/>
              <w:spacing w:line="240" w:lineRule="auto"/>
              <w:ind w:firstLine="460" w:firstLineChars="200"/>
              <w:textAlignment w:val="auto"/>
              <w:rPr>
                <w:rFonts w:hint="eastAsia"/>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监控部门：</w:t>
            </w:r>
            <w:r>
              <w:rPr>
                <w:rFonts w:hint="eastAsia" w:ascii="宋体" w:hAnsi="宋体" w:eastAsia="宋体" w:cs="宋体"/>
                <w:color w:val="auto"/>
                <w:sz w:val="21"/>
                <w:szCs w:val="21"/>
                <w:highlight w:val="none"/>
                <w:lang w:val="en-US" w:eastAsia="zh-CN"/>
              </w:rPr>
              <w:t>办公室。</w:t>
            </w:r>
          </w:p>
          <w:p>
            <w:pPr>
              <w:keepNext w:val="0"/>
              <w:keepLines w:val="0"/>
              <w:pageBreakBefore w:val="0"/>
              <w:kinsoku/>
              <w:wordWrap/>
              <w:overflowPunct/>
              <w:topLinePunct w:val="0"/>
              <w:bidi w:val="0"/>
              <w:spacing w:line="240" w:lineRule="auto"/>
              <w:ind w:firstLine="402" w:firstLineChars="200"/>
              <w:textAlignment w:val="auto"/>
              <w:rPr>
                <w:rFonts w:hint="eastAsia" w:ascii="宋体" w:hAnsi="宋体" w:eastAsia="宋体"/>
                <w:b/>
                <w:color w:val="000000" w:themeColor="text1"/>
                <w:lang w:val="en-US" w:eastAsia="zh-CN"/>
              </w:rPr>
            </w:pPr>
            <w:r>
              <w:rPr>
                <w:rFonts w:hint="eastAsia" w:ascii="宋体" w:hAnsi="宋体"/>
                <w:b/>
                <w:color w:val="000000" w:themeColor="text1"/>
                <w:sz w:val="20"/>
                <w:szCs w:val="20"/>
              </w:rPr>
              <w:t>目标、方案的有效性</w:t>
            </w:r>
            <w:r>
              <w:rPr>
                <w:rFonts w:hint="eastAsia" w:ascii="宋体" w:hAnsi="宋体"/>
                <w:b/>
                <w:color w:val="000000" w:themeColor="text1"/>
                <w:sz w:val="20"/>
                <w:szCs w:val="20"/>
                <w:lang w:val="en-US" w:eastAsia="zh-CN"/>
              </w:rPr>
              <w:t>很好。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pacing w:line="240" w:lineRule="auto"/>
              <w:textAlignment w:val="auto"/>
            </w:pPr>
            <w:r>
              <w:rPr>
                <w:rFonts w:hint="eastAsia"/>
              </w:rPr>
              <w:t>6. 文件与记录控制 (文审修订后文件与标准的符合程度评价、文件控制管理等)</w:t>
            </w:r>
          </w:p>
          <w:p>
            <w:pPr>
              <w:keepNext w:val="0"/>
              <w:keepLines w:val="0"/>
              <w:pageBreakBefore w:val="0"/>
              <w:tabs>
                <w:tab w:val="left" w:pos="540"/>
              </w:tabs>
              <w:kinsoku/>
              <w:wordWrap/>
              <w:overflowPunct/>
              <w:topLinePunct w:val="0"/>
              <w:bidi w:val="0"/>
              <w:spacing w:line="240" w:lineRule="auto"/>
              <w:textAlignment w:val="auto"/>
              <w:rPr>
                <w:rFonts w:hint="eastAsia"/>
                <w:lang w:val="en-US" w:eastAsia="zh-CN"/>
              </w:rPr>
            </w:pPr>
            <w:r>
              <w:rPr>
                <w:rFonts w:hint="eastAsia"/>
                <w:lang w:val="en-US" w:eastAsia="zh-CN"/>
              </w:rPr>
              <w:t>起草并发布了《文件控制程序》，对文件的编审批发改废及记录的填写、保存都提出了相关要求。</w:t>
            </w:r>
          </w:p>
          <w:p>
            <w:pPr>
              <w:pStyle w:val="2"/>
              <w:keepNext w:val="0"/>
              <w:keepLines w:val="0"/>
              <w:pageBreakBefore w:val="0"/>
              <w:kinsoku/>
              <w:wordWrap/>
              <w:overflowPunct/>
              <w:topLinePunct w:val="0"/>
              <w:bidi w:val="0"/>
              <w:spacing w:line="240" w:lineRule="auto"/>
              <w:textAlignment w:val="auto"/>
              <w:rPr>
                <w:rFonts w:hint="eastAsia" w:ascii="宋体" w:hAnsi="宋体"/>
                <w:sz w:val="21"/>
                <w:lang w:eastAsia="zh-CN"/>
              </w:rPr>
            </w:pPr>
            <w:r>
              <w:rPr>
                <w:rFonts w:hint="eastAsia"/>
              </w:rPr>
              <w:t>文审修订后文件与标准的符合程度</w:t>
            </w:r>
            <w:r>
              <w:rPr>
                <w:rFonts w:hint="eastAsia"/>
                <w:lang w:val="en-US" w:eastAsia="zh-CN"/>
              </w:rPr>
              <w:t>有所提高，如：</w:t>
            </w:r>
            <w:r>
              <w:rPr>
                <w:rFonts w:hint="eastAsia" w:ascii="宋体" w:hAnsi="宋体"/>
                <w:sz w:val="21"/>
                <w:lang w:eastAsia="zh-CN"/>
              </w:rPr>
              <w:t>《</w:t>
            </w:r>
            <w:r>
              <w:rPr>
                <w:rFonts w:hint="eastAsia" w:ascii="宋体" w:hAnsi="宋体"/>
                <w:sz w:val="21"/>
                <w:lang w:val="en-US" w:eastAsia="zh-CN"/>
              </w:rPr>
              <w:t>环境因素识别及环境影响评价控制程序</w:t>
            </w:r>
            <w:r>
              <w:rPr>
                <w:rFonts w:hint="eastAsia" w:ascii="宋体" w:hAnsi="宋体"/>
                <w:sz w:val="21"/>
                <w:lang w:eastAsia="zh-CN"/>
              </w:rPr>
              <w:t>》</w:t>
            </w:r>
          </w:p>
          <w:p>
            <w:pPr>
              <w:pStyle w:val="2"/>
              <w:keepNext w:val="0"/>
              <w:keepLines w:val="0"/>
              <w:pageBreakBefore w:val="0"/>
              <w:kinsoku/>
              <w:wordWrap/>
              <w:overflowPunct/>
              <w:topLinePunct w:val="0"/>
              <w:bidi w:val="0"/>
              <w:spacing w:line="240" w:lineRule="auto"/>
              <w:textAlignment w:val="auto"/>
              <w:rPr>
                <w:rFonts w:hint="default" w:ascii="宋体" w:hAnsi="宋体" w:eastAsia="宋体"/>
                <w:sz w:val="21"/>
                <w:lang w:val="en-US" w:eastAsia="zh-CN"/>
              </w:rPr>
            </w:pPr>
            <w:r>
              <w:rPr>
                <w:rFonts w:hint="eastAsia"/>
              </w:rPr>
              <w:t>文件控制管理</w:t>
            </w:r>
            <w:r>
              <w:rPr>
                <w:rFonts w:hint="eastAsia"/>
                <w:lang w:val="en-US" w:eastAsia="zh-CN"/>
              </w:rPr>
              <w:t>较规范：发收均有记录，使用场所均为有效版本。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keepNext w:val="0"/>
              <w:keepLines w:val="0"/>
              <w:pageBreakBefore w:val="0"/>
              <w:kinsoku/>
              <w:wordWrap/>
              <w:overflowPunct/>
              <w:topLinePunct w:val="0"/>
              <w:bidi w:val="0"/>
              <w:spacing w:line="240" w:lineRule="auto"/>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pacing w:line="240" w:lineRule="auto"/>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4"/>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制定了《人力资源管理程序》，通过培训和其他措施提高员工的能力，增强员工的质量、环境与职业健康安全管理的意识，并胜任其工作岗位。使员工满足所从事的质量、环境、职业健康安全工作对能力的要求。</w:t>
            </w:r>
          </w:p>
          <w:p>
            <w:pPr>
              <w:pStyle w:val="4"/>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提供《岗位工作人员任职要求》，对办公室、</w:t>
            </w:r>
            <w:r>
              <w:rPr>
                <w:rFonts w:hint="eastAsia" w:ascii="宋体" w:hAnsi="宋体" w:eastAsia="宋体" w:cs="宋体"/>
                <w:sz w:val="21"/>
                <w:szCs w:val="21"/>
                <w:lang w:val="en-US" w:eastAsia="zh-CN"/>
              </w:rPr>
              <w:t>采购部、</w:t>
            </w:r>
            <w:r>
              <w:rPr>
                <w:rFonts w:hint="eastAsia" w:ascii="宋体" w:hAnsi="宋体" w:eastAsia="宋体" w:cs="宋体"/>
                <w:sz w:val="21"/>
                <w:szCs w:val="21"/>
              </w:rPr>
              <w:t>生产</w:t>
            </w:r>
            <w:r>
              <w:rPr>
                <w:rFonts w:hint="eastAsia" w:ascii="宋体" w:hAnsi="宋体" w:eastAsia="宋体" w:cs="宋体"/>
                <w:sz w:val="21"/>
                <w:szCs w:val="21"/>
                <w:lang w:val="en-US" w:eastAsia="zh-CN"/>
              </w:rPr>
              <w:t>技术</w:t>
            </w:r>
            <w:r>
              <w:rPr>
                <w:rFonts w:hint="eastAsia" w:ascii="宋体" w:hAnsi="宋体" w:eastAsia="宋体" w:cs="宋体"/>
                <w:sz w:val="21"/>
                <w:szCs w:val="21"/>
              </w:rPr>
              <w:t>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含车间及</w:t>
            </w:r>
            <w:r>
              <w:rPr>
                <w:rFonts w:hint="eastAsia" w:ascii="宋体" w:hAnsi="宋体" w:eastAsia="宋体" w:cs="宋体"/>
                <w:sz w:val="21"/>
                <w:szCs w:val="21"/>
              </w:rPr>
              <w:t>质检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销售部</w:t>
            </w:r>
            <w:r>
              <w:rPr>
                <w:rFonts w:hint="eastAsia" w:ascii="宋体" w:hAnsi="宋体" w:eastAsia="宋体" w:cs="宋体"/>
                <w:sz w:val="21"/>
                <w:szCs w:val="21"/>
              </w:rPr>
              <w:t>等</w:t>
            </w:r>
            <w:r>
              <w:rPr>
                <w:rFonts w:hint="eastAsia" w:ascii="宋体" w:hAnsi="宋体" w:eastAsia="宋体" w:cs="宋体"/>
                <w:sz w:val="21"/>
                <w:szCs w:val="21"/>
                <w:lang w:val="en-US" w:eastAsia="zh-CN"/>
              </w:rPr>
              <w:t>部门员工</w:t>
            </w:r>
            <w:r>
              <w:rPr>
                <w:rFonts w:hint="eastAsia" w:ascii="宋体" w:hAnsi="宋体" w:eastAsia="宋体" w:cs="宋体"/>
                <w:sz w:val="21"/>
                <w:szCs w:val="21"/>
              </w:rPr>
              <w:t>工作能力、任职要求等作出了规定。</w:t>
            </w:r>
          </w:p>
          <w:p>
            <w:pPr>
              <w:pStyle w:val="4"/>
              <w:keepNext w:val="0"/>
              <w:keepLines w:val="0"/>
              <w:pageBreakBefore w:val="0"/>
              <w:kinsoku/>
              <w:wordWrap/>
              <w:overflowPunct/>
              <w:topLinePunct w:val="0"/>
              <w:bidi w:val="0"/>
              <w:spacing w:line="240" w:lineRule="auto"/>
              <w:textAlignment w:val="auto"/>
              <w:rPr>
                <w:rFonts w:ascii="宋体" w:hAnsi="宋体"/>
                <w:b/>
                <w:color w:val="000000" w:themeColor="text1"/>
                <w:sz w:val="20"/>
                <w:szCs w:val="20"/>
              </w:rPr>
            </w:pPr>
            <w:r>
              <w:rPr>
                <w:rFonts w:hint="eastAsia" w:ascii="宋体" w:hAnsi="宋体" w:eastAsia="宋体" w:cs="宋体"/>
                <w:sz w:val="21"/>
                <w:szCs w:val="21"/>
              </w:rPr>
              <w:t xml:space="preserve">    抽查：</w:t>
            </w:r>
            <w:r>
              <w:rPr>
                <w:rFonts w:hint="eastAsia" w:ascii="宋体" w:hAnsi="宋体" w:eastAsia="宋体" w:cs="宋体"/>
                <w:sz w:val="21"/>
                <w:szCs w:val="21"/>
                <w:lang w:val="en-US" w:eastAsia="zh-CN"/>
              </w:rPr>
              <w:t>朱瑞冰</w:t>
            </w:r>
            <w:r>
              <w:rPr>
                <w:rFonts w:hint="eastAsia" w:ascii="宋体" w:hAnsi="宋体" w:eastAsia="宋体" w:cs="宋体"/>
                <w:sz w:val="21"/>
                <w:szCs w:val="21"/>
              </w:rPr>
              <w:t>、</w:t>
            </w:r>
            <w:r>
              <w:rPr>
                <w:rFonts w:hint="eastAsia" w:ascii="宋体" w:hAnsi="宋体" w:eastAsia="宋体" w:cs="宋体"/>
                <w:sz w:val="21"/>
                <w:szCs w:val="21"/>
                <w:lang w:val="en-US" w:eastAsia="zh-CN"/>
              </w:rPr>
              <w:t>李志敏</w:t>
            </w:r>
            <w:r>
              <w:rPr>
                <w:rFonts w:hint="eastAsia" w:ascii="宋体" w:hAnsi="宋体" w:eastAsia="宋体" w:cs="宋体"/>
                <w:sz w:val="21"/>
                <w:szCs w:val="21"/>
              </w:rPr>
              <w:t>、</w:t>
            </w:r>
            <w:r>
              <w:rPr>
                <w:rFonts w:hint="eastAsia" w:ascii="宋体" w:hAnsi="宋体" w:eastAsia="宋体" w:cs="宋体"/>
                <w:sz w:val="21"/>
                <w:szCs w:val="21"/>
                <w:lang w:val="en-US" w:eastAsia="zh-CN"/>
              </w:rPr>
              <w:t>段力宵</w:t>
            </w:r>
            <w:r>
              <w:rPr>
                <w:rFonts w:hint="eastAsia" w:ascii="宋体" w:hAnsi="宋体" w:eastAsia="宋体" w:cs="宋体"/>
                <w:sz w:val="21"/>
                <w:szCs w:val="21"/>
              </w:rPr>
              <w:t>等任职人员，从学历、技能、经验、培训等方面任职能力评价，综合评价：各岗位人员均合格，能满足要求。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bidi w:val="0"/>
              <w:spacing w:line="240" w:lineRule="auto"/>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keepNext w:val="0"/>
              <w:keepLines w:val="0"/>
              <w:pageBreakBefore w:val="0"/>
              <w:kinsoku/>
              <w:wordWrap/>
              <w:overflowPunct/>
              <w:topLinePunct w:val="0"/>
              <w:bidi w:val="0"/>
              <w:spacing w:line="240" w:lineRule="auto"/>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设施</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办公大楼。</w:t>
            </w:r>
          </w:p>
          <w:p>
            <w:pPr>
              <w:pStyle w:val="2"/>
              <w:keepNext w:val="0"/>
              <w:keepLines w:val="0"/>
              <w:pageBreakBefore w:val="0"/>
              <w:kinsoku/>
              <w:wordWrap/>
              <w:overflowPunct/>
              <w:topLinePunct w:val="0"/>
              <w:bidi w:val="0"/>
              <w:spacing w:line="240" w:lineRule="auto"/>
              <w:textAlignment w:val="auto"/>
              <w:rPr>
                <w:rFonts w:ascii="宋体" w:hAnsi="宋体"/>
                <w:b/>
                <w:color w:val="000000" w:themeColor="text1"/>
                <w:sz w:val="20"/>
                <w:szCs w:val="20"/>
              </w:rPr>
            </w:pPr>
            <w:r>
              <w:rPr>
                <w:rFonts w:hint="eastAsia" w:ascii="宋体" w:hAnsi="宋体"/>
                <w:b/>
                <w:color w:val="000000" w:themeColor="text1"/>
                <w:sz w:val="20"/>
                <w:szCs w:val="20"/>
              </w:rPr>
              <w:t>设备</w:t>
            </w:r>
            <w:r>
              <w:rPr>
                <w:rFonts w:hint="eastAsia" w:ascii="宋体" w:hAnsi="宋体"/>
                <w:b/>
                <w:color w:val="000000" w:themeColor="text1"/>
                <w:sz w:val="20"/>
                <w:szCs w:val="20"/>
                <w:lang w:eastAsia="zh-CN"/>
              </w:rPr>
              <w:t>：</w:t>
            </w:r>
            <w:r>
              <w:rPr>
                <w:rFonts w:hint="eastAsia" w:ascii="宋体" w:hAnsi="宋体"/>
                <w:color w:val="000000"/>
                <w:spacing w:val="-10"/>
                <w:sz w:val="20"/>
                <w:szCs w:val="20"/>
                <w:highlight w:val="none"/>
                <w:lang w:val="en-US" w:eastAsia="zh-CN"/>
              </w:rPr>
              <w:t>打板机、拉布机、压衬机、电动缝纫机、锁边机、扦边机、切刀机、双针机、包兜机、熨烫机、锁眼机、钉扣机、打结机、电带机、监控仪。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bidi w:val="0"/>
              <w:spacing w:line="240" w:lineRule="auto"/>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◆硬件环境：</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各部门负责保持各自办公室的环境卫生。各种废弃物的处理执行“每日一清”，办公室负责监督检查。每个员工都有责任创造和保持清洁、有序的工作环境。</w:t>
            </w:r>
          </w:p>
          <w:p>
            <w:pPr>
              <w:pStyle w:val="2"/>
              <w:keepNext w:val="0"/>
              <w:keepLines w:val="0"/>
              <w:pageBreakBefore w:val="0"/>
              <w:kinsoku/>
              <w:wordWrap/>
              <w:overflowPunct/>
              <w:topLinePunct w:val="0"/>
              <w:bidi w:val="0"/>
              <w:spacing w:line="240" w:lineRule="auto"/>
              <w:textAlignment w:val="auto"/>
              <w:rPr>
                <w:rFonts w:hint="default"/>
                <w:lang w:val="en-US" w:eastAsia="zh-CN"/>
              </w:rPr>
            </w:pPr>
            <w:r>
              <w:rPr>
                <w:rFonts w:hint="eastAsia" w:ascii="宋体" w:hAnsi="宋体" w:eastAsia="宋体" w:cs="宋体"/>
                <w:color w:val="000000"/>
                <w:sz w:val="21"/>
                <w:szCs w:val="21"/>
                <w:lang w:val="en-US" w:eastAsia="zh-CN"/>
              </w:rPr>
              <w:t xml:space="preserve">    制作完成的成品服装在交付顾客之前，均采用塑料袋或防尘袋包装，以保证服装的清洁，满足顾客需求。</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◆软环境：</w:t>
            </w:r>
          </w:p>
          <w:p>
            <w:pPr>
              <w:pStyle w:val="2"/>
              <w:keepNext w:val="0"/>
              <w:keepLines w:val="0"/>
              <w:pageBreakBefore w:val="0"/>
              <w:kinsoku/>
              <w:wordWrap/>
              <w:overflowPunct/>
              <w:topLinePunct w:val="0"/>
              <w:bidi w:val="0"/>
              <w:spacing w:line="240" w:lineRule="auto"/>
              <w:textAlignment w:val="auto"/>
              <w:rPr>
                <w:rFonts w:ascii="宋体" w:hAnsi="宋体"/>
                <w:b/>
                <w:color w:val="000000" w:themeColor="text1"/>
                <w:sz w:val="20"/>
                <w:szCs w:val="20"/>
              </w:rPr>
            </w:pPr>
            <w:r>
              <w:rPr>
                <w:rFonts w:hint="eastAsia" w:ascii="宋体" w:hAnsi="宋体" w:eastAsia="宋体" w:cs="宋体"/>
                <w:color w:val="000000"/>
                <w:sz w:val="21"/>
                <w:szCs w:val="21"/>
                <w:lang w:val="en-US" w:eastAsia="zh-CN"/>
              </w:rPr>
              <w:t>管理层负责创造无歧视、和谐稳定、无对抗的工作氛围，采取措施舒缓心理压力、预防过度疲劳、保护个人情感也是过程运行环境管理的重要组成部分。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bidi w:val="0"/>
              <w:spacing w:line="240" w:lineRule="auto"/>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rPr>
                <w:rFonts w:hint="eastAsia"/>
                <w:lang w:eastAsia="zh-CN"/>
              </w:rPr>
            </w:pPr>
            <w:r>
              <w:rPr>
                <w:rFonts w:hint="eastAsia"/>
              </w:rPr>
              <w:t>监视和测量资源</w:t>
            </w:r>
            <w:r>
              <w:rPr>
                <w:rFonts w:hint="eastAsia"/>
                <w:lang w:eastAsia="zh-CN"/>
              </w:rPr>
              <w:t>：</w:t>
            </w:r>
          </w:p>
          <w:p>
            <w:pPr>
              <w:pStyle w:val="2"/>
              <w:keepNext w:val="0"/>
              <w:keepLines w:val="0"/>
              <w:pageBreakBefore w:val="0"/>
              <w:kinsoku/>
              <w:wordWrap/>
              <w:overflowPunct/>
              <w:topLinePunct w:val="0"/>
              <w:bidi w:val="0"/>
              <w:spacing w:line="240" w:lineRule="auto"/>
              <w:textAlignment w:val="auto"/>
              <w:rPr>
                <w:rFonts w:hint="default"/>
                <w:lang w:val="en-US" w:eastAsia="zh-CN"/>
              </w:rPr>
            </w:pPr>
            <w:r>
              <w:rPr>
                <w:rFonts w:hint="eastAsia" w:ascii="宋体" w:hAnsi="宋体"/>
                <w:b/>
                <w:color w:val="000000" w:themeColor="text1"/>
                <w:sz w:val="20"/>
                <w:szCs w:val="20"/>
                <w:lang w:val="en-US" w:eastAsia="zh-CN"/>
              </w:rPr>
              <w:t>钢板尺、皮尺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bidi w:val="0"/>
              <w:spacing w:line="240" w:lineRule="auto"/>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p>
          <w:p>
            <w:pPr>
              <w:pStyle w:val="2"/>
              <w:keepNext w:val="0"/>
              <w:keepLines w:val="0"/>
              <w:pageBreakBefore w:val="0"/>
              <w:kinsoku/>
              <w:wordWrap/>
              <w:overflowPunct/>
              <w:topLinePunct w:val="0"/>
              <w:bidi w:val="0"/>
              <w:spacing w:line="240" w:lineRule="auto"/>
              <w:ind w:firstLine="440" w:firstLineChars="200"/>
              <w:textAlignment w:val="auto"/>
              <w:rPr>
                <w:rFonts w:ascii="宋体" w:hAnsi="宋体"/>
                <w:b/>
                <w:color w:val="000000" w:themeColor="text1"/>
                <w:sz w:val="20"/>
                <w:szCs w:val="20"/>
              </w:rPr>
            </w:pPr>
            <w:r>
              <w:rPr>
                <w:rFonts w:hint="eastAsia" w:ascii="宋体" w:hAnsi="宋体"/>
                <w:b w:val="0"/>
                <w:bCs w:val="0"/>
                <w:color w:val="000000" w:themeColor="text1"/>
                <w:sz w:val="20"/>
                <w:szCs w:val="20"/>
                <w:lang w:val="en-US" w:eastAsia="zh-CN"/>
              </w:rPr>
              <w:t>主要是企业内部各环节的经验积累，如：《首次质检标准》、《再次质检标准》、《熨烫部位及标准》等等。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bidi w:val="0"/>
              <w:spacing w:line="240" w:lineRule="auto"/>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keepNext w:val="0"/>
              <w:keepLines w:val="0"/>
              <w:pageBreakBefore w:val="0"/>
              <w:kinsoku/>
              <w:wordWrap/>
              <w:overflowPunct/>
              <w:topLinePunct w:val="0"/>
              <w:bidi w:val="0"/>
              <w:spacing w:line="240" w:lineRule="auto"/>
              <w:textAlignment w:val="auto"/>
              <w:rPr>
                <w:rFonts w:hint="eastAsia"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keepNext w:val="0"/>
              <w:keepLines w:val="0"/>
              <w:pageBreakBefore w:val="0"/>
              <w:kinsoku/>
              <w:wordWrap/>
              <w:overflowPunct/>
              <w:topLinePunct w:val="0"/>
              <w:bidi w:val="0"/>
              <w:spacing w:line="240" w:lineRule="auto"/>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rPr>
                <w:rFonts w:hint="eastAsia"/>
              </w:rPr>
            </w:pPr>
            <w:r>
              <w:rPr>
                <w:rFonts w:hint="eastAsia"/>
              </w:rPr>
              <w:t>职业健康安全设施：</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各工作场所配备的7箱共21具8kg干粉灭火器</w:t>
            </w:r>
          </w:p>
          <w:p>
            <w:pPr>
              <w:keepNext w:val="0"/>
              <w:keepLines w:val="0"/>
              <w:pageBreakBefore w:val="0"/>
              <w:kinsoku/>
              <w:wordWrap/>
              <w:overflowPunct/>
              <w:topLinePunct w:val="0"/>
              <w:bidi w:val="0"/>
              <w:spacing w:line="240" w:lineRule="auto"/>
              <w:ind w:firstLine="420" w:firstLineChars="200"/>
              <w:textAlignment w:val="auto"/>
              <w:rPr>
                <w:rFonts w:hint="default"/>
                <w:lang w:val="en-US" w:eastAsia="zh-CN"/>
              </w:rPr>
            </w:pPr>
            <w:r>
              <w:rPr>
                <w:rFonts w:hint="eastAsia" w:ascii="宋体" w:hAnsi="宋体" w:eastAsia="宋体" w:cs="宋体"/>
                <w:sz w:val="21"/>
                <w:szCs w:val="21"/>
                <w:lang w:val="en-US" w:eastAsia="zh-CN"/>
              </w:rPr>
              <w:t>每个楼层</w:t>
            </w:r>
            <w:r>
              <w:rPr>
                <w:rFonts w:hint="eastAsia" w:ascii="宋体" w:hAnsi="宋体" w:eastAsia="宋体" w:cs="宋体"/>
                <w:sz w:val="21"/>
                <w:szCs w:val="21"/>
              </w:rPr>
              <w:t>配备</w:t>
            </w:r>
            <w:r>
              <w:rPr>
                <w:rFonts w:hint="eastAsia" w:ascii="宋体" w:hAnsi="宋体" w:eastAsia="宋体" w:cs="宋体"/>
                <w:sz w:val="21"/>
                <w:szCs w:val="21"/>
                <w:lang w:val="en-US" w:eastAsia="zh-CN"/>
              </w:rPr>
              <w:t>的2组共6组应急灯</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keepNext w:val="0"/>
              <w:keepLines w:val="0"/>
              <w:pageBreakBefore w:val="0"/>
              <w:kinsoku/>
              <w:wordWrap/>
              <w:overflowPunct/>
              <w:topLinePunct w:val="0"/>
              <w:bidi w:val="0"/>
              <w:spacing w:line="240" w:lineRule="auto"/>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pacing w:line="240" w:lineRule="auto"/>
              <w:textAlignment w:val="auto"/>
            </w:pPr>
            <w:r>
              <w:rPr>
                <w:rFonts w:hint="eastAsia"/>
              </w:rPr>
              <w:t>1. 针对方针的管理职责评审</w:t>
            </w:r>
          </w:p>
          <w:p>
            <w:pPr>
              <w:keepNext w:val="0"/>
              <w:keepLines w:val="0"/>
              <w:pageBreakBefore w:val="0"/>
              <w:kinsoku/>
              <w:wordWrap/>
              <w:overflowPunct/>
              <w:topLinePunct w:val="0"/>
              <w:bidi w:val="0"/>
              <w:spacing w:line="240" w:lineRule="auto"/>
              <w:ind w:left="1"/>
              <w:textAlignment w:val="auto"/>
              <w:rPr>
                <w:rFonts w:hint="eastAsia"/>
              </w:rPr>
            </w:pPr>
            <w:r>
              <w:rPr>
                <w:rFonts w:hint="eastAsia"/>
              </w:rPr>
              <w:t>（包括针对组织宗旨，制定相关管理方针政策、确保方针为员工理解并在运营中实施，监视方针的实施并评审方针的适宜性）</w:t>
            </w:r>
          </w:p>
          <w:p>
            <w:pPr>
              <w:pStyle w:val="2"/>
              <w:keepNext w:val="0"/>
              <w:keepLines w:val="0"/>
              <w:pageBreakBefore w:val="0"/>
              <w:kinsoku/>
              <w:wordWrap/>
              <w:overflowPunct/>
              <w:topLinePunct w:val="0"/>
              <w:bidi w:val="0"/>
              <w:spacing w:line="240" w:lineRule="auto"/>
              <w:ind w:firstLine="440" w:firstLineChars="200"/>
              <w:textAlignment w:val="auto"/>
              <w:rPr>
                <w:rFonts w:hint="eastAsia"/>
                <w:b w:val="0"/>
                <w:bCs w:val="0"/>
                <w:lang w:eastAsia="zh-CN"/>
              </w:rPr>
            </w:pPr>
            <w:r>
              <w:rPr>
                <w:rFonts w:hint="eastAsia"/>
                <w:b w:val="0"/>
                <w:bCs w:val="0"/>
                <w:color w:val="000000" w:themeColor="text1"/>
                <w:sz w:val="20"/>
                <w:szCs w:val="20"/>
                <w:lang w:val="en-US" w:eastAsia="zh-CN"/>
              </w:rPr>
              <w:t>总经理负责</w:t>
            </w:r>
            <w:r>
              <w:rPr>
                <w:rFonts w:hint="eastAsia"/>
                <w:b w:val="0"/>
                <w:bCs w:val="0"/>
              </w:rPr>
              <w:t>针对组织宗旨，制定相关管理方针政策、确保方针为员工理解并在运营中实施，监视方针的实施并评审方针的适宜性</w:t>
            </w:r>
            <w:r>
              <w:rPr>
                <w:rFonts w:hint="eastAsia"/>
                <w:b w:val="0"/>
                <w:bCs w:val="0"/>
                <w:lang w:eastAsia="zh-CN"/>
              </w:rPr>
              <w:t>。</w:t>
            </w:r>
          </w:p>
          <w:p>
            <w:pPr>
              <w:pStyle w:val="2"/>
              <w:keepNext w:val="0"/>
              <w:keepLines w:val="0"/>
              <w:pageBreakBefore w:val="0"/>
              <w:kinsoku/>
              <w:wordWrap/>
              <w:overflowPunct/>
              <w:topLinePunct w:val="0"/>
              <w:bidi w:val="0"/>
              <w:spacing w:line="240" w:lineRule="auto"/>
              <w:ind w:firstLine="460" w:firstLineChars="200"/>
              <w:textAlignment w:val="auto"/>
              <w:rPr>
                <w:rFonts w:hint="eastAsia"/>
                <w:b w:val="0"/>
                <w:bCs w:val="0"/>
                <w:lang w:val="en-US" w:eastAsia="zh-CN"/>
              </w:rPr>
            </w:pPr>
            <w:r>
              <w:rPr>
                <w:rFonts w:hint="eastAsia"/>
                <w:b w:val="0"/>
                <w:bCs w:val="0"/>
                <w:lang w:val="en-US" w:eastAsia="zh-CN"/>
              </w:rPr>
              <w:t>制定并公布——管理手册中。</w:t>
            </w:r>
          </w:p>
          <w:p>
            <w:pPr>
              <w:pStyle w:val="2"/>
              <w:keepNext w:val="0"/>
              <w:keepLines w:val="0"/>
              <w:pageBreakBefore w:val="0"/>
              <w:kinsoku/>
              <w:wordWrap/>
              <w:overflowPunct/>
              <w:topLinePunct w:val="0"/>
              <w:bidi w:val="0"/>
              <w:spacing w:line="240" w:lineRule="auto"/>
              <w:ind w:firstLine="460" w:firstLineChars="200"/>
              <w:textAlignment w:val="auto"/>
              <w:rPr>
                <w:rFonts w:hint="default" w:eastAsia="宋体"/>
                <w:b w:val="0"/>
                <w:bCs w:val="0"/>
                <w:lang w:val="en-US" w:eastAsia="zh-CN"/>
              </w:rPr>
            </w:pPr>
            <w:r>
              <w:rPr>
                <w:rFonts w:hint="eastAsia"/>
                <w:b w:val="0"/>
                <w:bCs w:val="0"/>
              </w:rPr>
              <w:t>在运营中实施</w:t>
            </w:r>
            <w:r>
              <w:rPr>
                <w:rFonts w:hint="eastAsia"/>
                <w:b w:val="0"/>
                <w:bCs w:val="0"/>
                <w:lang w:val="en-US" w:eastAsia="zh-CN"/>
              </w:rPr>
              <w:t>方法——制定目标及管理方案。</w:t>
            </w:r>
          </w:p>
          <w:p>
            <w:pPr>
              <w:pStyle w:val="2"/>
              <w:keepNext w:val="0"/>
              <w:keepLines w:val="0"/>
              <w:pageBreakBefore w:val="0"/>
              <w:kinsoku/>
              <w:wordWrap/>
              <w:overflowPunct/>
              <w:topLinePunct w:val="0"/>
              <w:bidi w:val="0"/>
              <w:spacing w:line="240" w:lineRule="auto"/>
              <w:ind w:firstLine="460" w:firstLineChars="200"/>
              <w:textAlignment w:val="auto"/>
              <w:rPr>
                <w:rFonts w:hint="default"/>
                <w:lang w:val="en-US" w:eastAsia="zh-CN"/>
              </w:rPr>
            </w:pPr>
            <w:r>
              <w:rPr>
                <w:rFonts w:hint="eastAsia"/>
                <w:b w:val="0"/>
                <w:bCs w:val="0"/>
                <w:lang w:val="en-US" w:eastAsia="zh-CN"/>
              </w:rPr>
              <w:t>监视评审的时机——管理评审。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ind w:left="159" w:hanging="159" w:hangingChars="79"/>
              <w:textAlignment w:val="auto"/>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pacing w:line="240" w:lineRule="auto"/>
              <w:textAlignment w:val="auto"/>
              <w:rPr>
                <w:rFonts w:ascii="楷体_GB2312" w:eastAsia="楷体_GB2312"/>
                <w:b/>
                <w:color w:val="000000" w:themeColor="text1"/>
                <w:sz w:val="20"/>
                <w:szCs w:val="20"/>
              </w:rPr>
            </w:pPr>
          </w:p>
          <w:p>
            <w:pPr>
              <w:keepNext w:val="0"/>
              <w:keepLines w:val="0"/>
              <w:pageBreakBefore w:val="0"/>
              <w:kinsoku/>
              <w:wordWrap/>
              <w:overflowPunct/>
              <w:topLinePunct w:val="0"/>
              <w:bidi w:val="0"/>
              <w:spacing w:line="240" w:lineRule="auto"/>
              <w:textAlignment w:val="auto"/>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内部沟通的情况：内部沟通方式：</w:t>
            </w:r>
            <w:r>
              <w:rPr>
                <w:rFonts w:hint="eastAsia" w:ascii="楷体_GB2312" w:eastAsia="楷体_GB2312"/>
                <w:b/>
                <w:color w:val="000000" w:themeColor="text1"/>
                <w:sz w:val="20"/>
                <w:szCs w:val="20"/>
                <w:lang w:val="en-US" w:eastAsia="zh-CN"/>
              </w:rPr>
              <w:t>会议、制度、文件。</w:t>
            </w:r>
          </w:p>
          <w:p>
            <w:pPr>
              <w:keepNext w:val="0"/>
              <w:keepLines w:val="0"/>
              <w:pageBreakBefore w:val="0"/>
              <w:kinsoku/>
              <w:wordWrap/>
              <w:overflowPunct/>
              <w:topLinePunct w:val="0"/>
              <w:bidi w:val="0"/>
              <w:spacing w:line="240" w:lineRule="auto"/>
              <w:textAlignment w:val="auto"/>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良好。</w:t>
            </w:r>
          </w:p>
          <w:p>
            <w:pPr>
              <w:keepNext w:val="0"/>
              <w:keepLines w:val="0"/>
              <w:pageBreakBefore w:val="0"/>
              <w:kinsoku/>
              <w:wordWrap/>
              <w:overflowPunct/>
              <w:topLinePunct w:val="0"/>
              <w:bidi w:val="0"/>
              <w:spacing w:line="240" w:lineRule="auto"/>
              <w:textAlignment w:val="auto"/>
              <w:rPr>
                <w:rFonts w:ascii="楷体_GB2312" w:eastAsia="楷体_GB2312"/>
                <w:b/>
                <w:color w:val="000000" w:themeColor="text1"/>
                <w:sz w:val="20"/>
                <w:szCs w:val="20"/>
              </w:rPr>
            </w:pPr>
          </w:p>
          <w:p>
            <w:pPr>
              <w:keepNext w:val="0"/>
              <w:keepLines w:val="0"/>
              <w:pageBreakBefore w:val="0"/>
              <w:kinsoku/>
              <w:wordWrap/>
              <w:overflowPunct/>
              <w:topLinePunct w:val="0"/>
              <w:bidi w:val="0"/>
              <w:spacing w:line="240" w:lineRule="auto"/>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keepNext w:val="0"/>
              <w:keepLines w:val="0"/>
              <w:pageBreakBefore w:val="0"/>
              <w:kinsoku/>
              <w:wordWrap/>
              <w:overflowPunct/>
              <w:topLinePunct w:val="0"/>
              <w:bidi w:val="0"/>
              <w:spacing w:line="240" w:lineRule="auto"/>
              <w:textAlignment w:val="auto"/>
              <w:rPr>
                <w:rFonts w:ascii="楷体_GB2312" w:eastAsia="楷体_GB2312"/>
                <w:b/>
                <w:color w:val="000000" w:themeColor="text1"/>
                <w:sz w:val="20"/>
                <w:szCs w:val="20"/>
              </w:rPr>
            </w:pPr>
          </w:p>
          <w:p>
            <w:pPr>
              <w:keepNext w:val="0"/>
              <w:keepLines w:val="0"/>
              <w:pageBreakBefore w:val="0"/>
              <w:kinsoku/>
              <w:wordWrap/>
              <w:overflowPunct/>
              <w:topLinePunct w:val="0"/>
              <w:bidi w:val="0"/>
              <w:spacing w:line="240" w:lineRule="auto"/>
              <w:ind w:firstLine="402" w:firstLineChars="200"/>
              <w:textAlignment w:val="auto"/>
              <w:rPr>
                <w:rFonts w:hint="eastAsia" w:ascii="宋体" w:hAnsi="宋体" w:eastAsia="宋体" w:cs="宋体"/>
                <w:sz w:val="21"/>
                <w:szCs w:val="21"/>
              </w:rPr>
            </w:pPr>
            <w:r>
              <w:rPr>
                <w:rFonts w:hint="eastAsia" w:ascii="楷体_GB2312" w:eastAsia="楷体_GB2312"/>
                <w:b/>
                <w:color w:val="000000" w:themeColor="text1"/>
                <w:sz w:val="20"/>
                <w:szCs w:val="20"/>
              </w:rPr>
              <w:t>外部信息的接收、成文并答复的情况（E、S填写）：</w:t>
            </w:r>
            <w:r>
              <w:rPr>
                <w:rFonts w:hint="eastAsia" w:ascii="宋体" w:hAnsi="宋体" w:eastAsia="宋体" w:cs="宋体"/>
                <w:sz w:val="21"/>
                <w:szCs w:val="21"/>
                <w:lang w:val="en-US" w:eastAsia="zh-CN"/>
              </w:rPr>
              <w:t>全面、详细。如：工信、</w:t>
            </w:r>
            <w:r>
              <w:rPr>
                <w:rFonts w:hint="eastAsia" w:ascii="宋体" w:hAnsi="宋体" w:eastAsia="宋体" w:cs="宋体"/>
                <w:sz w:val="21"/>
                <w:szCs w:val="21"/>
              </w:rPr>
              <w:t>劳动、消防、安监部门的信息交流</w:t>
            </w:r>
            <w:r>
              <w:rPr>
                <w:rFonts w:hint="eastAsia" w:ascii="宋体" w:hAnsi="宋体" w:eastAsia="宋体" w:cs="宋体"/>
                <w:sz w:val="21"/>
                <w:szCs w:val="21"/>
                <w:lang w:eastAsia="zh-CN"/>
              </w:rPr>
              <w:t>，</w:t>
            </w:r>
            <w:r>
              <w:rPr>
                <w:rFonts w:hint="eastAsia" w:ascii="宋体" w:hAnsi="宋体" w:eastAsia="宋体" w:cs="宋体"/>
                <w:sz w:val="21"/>
                <w:szCs w:val="21"/>
              </w:rPr>
              <w:t>主要是参加会议、接收来文、电话、邮件等，均按要求予以传达和落实，沟通情况较好。</w:t>
            </w:r>
          </w:p>
          <w:p>
            <w:pPr>
              <w:keepNext w:val="0"/>
              <w:keepLines w:val="0"/>
              <w:pageBreakBefore w:val="0"/>
              <w:kinsoku/>
              <w:wordWrap/>
              <w:overflowPunct/>
              <w:topLinePunct w:val="0"/>
              <w:bidi w:val="0"/>
              <w:spacing w:line="240" w:lineRule="auto"/>
              <w:textAlignment w:val="auto"/>
              <w:rPr>
                <w:rFonts w:ascii="楷体_GB2312" w:eastAsia="楷体_GB2312"/>
                <w:b/>
                <w:color w:val="000000" w:themeColor="text1"/>
                <w:sz w:val="20"/>
                <w:szCs w:val="20"/>
              </w:rPr>
            </w:pPr>
          </w:p>
          <w:p>
            <w:pPr>
              <w:keepNext w:val="0"/>
              <w:keepLines w:val="0"/>
              <w:pageBreakBefore w:val="0"/>
              <w:kinsoku/>
              <w:wordWrap/>
              <w:overflowPunct/>
              <w:topLinePunct w:val="0"/>
              <w:bidi w:val="0"/>
              <w:spacing w:line="240" w:lineRule="auto"/>
              <w:textAlignment w:val="auto"/>
              <w:rPr>
                <w:rFonts w:hint="eastAsia"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keepNext w:val="0"/>
              <w:keepLines w:val="0"/>
              <w:pageBreakBefore w:val="0"/>
              <w:kinsoku/>
              <w:wordWrap/>
              <w:overflowPunct/>
              <w:topLinePunct w:val="0"/>
              <w:bidi w:val="0"/>
              <w:spacing w:line="24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针对“火灾”这一</w:t>
            </w:r>
            <w:r>
              <w:rPr>
                <w:rFonts w:hint="eastAsia" w:ascii="宋体" w:hAnsi="宋体" w:eastAsia="宋体" w:cs="宋体"/>
                <w:sz w:val="21"/>
                <w:szCs w:val="21"/>
              </w:rPr>
              <w:t>重要环境因素信息</w:t>
            </w:r>
            <w:r>
              <w:rPr>
                <w:rFonts w:hint="eastAsia" w:ascii="宋体" w:hAnsi="宋体" w:eastAsia="宋体" w:cs="宋体"/>
                <w:sz w:val="21"/>
                <w:szCs w:val="21"/>
                <w:lang w:eastAsia="zh-CN"/>
              </w:rPr>
              <w:t>，</w:t>
            </w:r>
            <w:r>
              <w:rPr>
                <w:rFonts w:hint="eastAsia" w:ascii="宋体" w:hAnsi="宋体" w:eastAsia="宋体" w:cs="宋体"/>
                <w:sz w:val="21"/>
                <w:szCs w:val="21"/>
              </w:rPr>
              <w:t>对外</w:t>
            </w:r>
            <w:r>
              <w:rPr>
                <w:rFonts w:hint="eastAsia" w:ascii="宋体" w:hAnsi="宋体" w:eastAsia="宋体" w:cs="宋体"/>
                <w:sz w:val="21"/>
                <w:szCs w:val="21"/>
                <w:lang w:val="en-US" w:eastAsia="zh-CN"/>
              </w:rPr>
              <w:t>进行</w:t>
            </w:r>
            <w:r>
              <w:rPr>
                <w:rFonts w:hint="eastAsia" w:ascii="宋体" w:hAnsi="宋体" w:eastAsia="宋体" w:cs="宋体"/>
                <w:sz w:val="21"/>
                <w:szCs w:val="21"/>
              </w:rPr>
              <w:t>交流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并邀请所在地的消防主管部门上门培训。</w:t>
            </w:r>
          </w:p>
          <w:p>
            <w:pPr>
              <w:keepNext w:val="0"/>
              <w:keepLines w:val="0"/>
              <w:pageBreakBefore w:val="0"/>
              <w:kinsoku/>
              <w:wordWrap/>
              <w:overflowPunct/>
              <w:topLinePunct w:val="0"/>
              <w:bidi w:val="0"/>
              <w:spacing w:line="240" w:lineRule="auto"/>
              <w:textAlignment w:val="auto"/>
              <w:rPr>
                <w:rFonts w:ascii="楷体_GB2312" w:eastAsia="楷体_GB2312"/>
                <w:b/>
                <w:color w:val="000000" w:themeColor="text1"/>
                <w:sz w:val="20"/>
                <w:szCs w:val="20"/>
              </w:rPr>
            </w:pPr>
          </w:p>
          <w:p>
            <w:pPr>
              <w:keepNext w:val="0"/>
              <w:keepLines w:val="0"/>
              <w:pageBreakBefore w:val="0"/>
              <w:kinsoku/>
              <w:wordWrap/>
              <w:overflowPunct/>
              <w:topLinePunct w:val="0"/>
              <w:bidi w:val="0"/>
              <w:spacing w:line="240" w:lineRule="auto"/>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keepNext w:val="0"/>
              <w:keepLines w:val="0"/>
              <w:pageBreakBefore w:val="0"/>
              <w:kinsoku/>
              <w:wordWrap/>
              <w:overflowPunct/>
              <w:topLinePunct w:val="0"/>
              <w:bidi w:val="0"/>
              <w:spacing w:line="240" w:lineRule="auto"/>
              <w:textAlignment w:val="auto"/>
              <w:rPr>
                <w:rFonts w:ascii="楷体_GB2312" w:eastAsia="楷体_GB2312"/>
                <w:b/>
                <w:color w:val="000000" w:themeColor="text1"/>
                <w:sz w:val="20"/>
                <w:szCs w:val="20"/>
              </w:rPr>
            </w:pPr>
          </w:p>
          <w:p>
            <w:pPr>
              <w:keepNext w:val="0"/>
              <w:keepLines w:val="0"/>
              <w:pageBreakBefore w:val="0"/>
              <w:kinsoku/>
              <w:wordWrap/>
              <w:overflowPunct/>
              <w:topLinePunct w:val="0"/>
              <w:bidi w:val="0"/>
              <w:spacing w:line="240" w:lineRule="auto"/>
              <w:textAlignment w:val="auto"/>
              <w:rPr>
                <w:rFonts w:ascii="楷体_GB2312" w:eastAsia="楷体_GB2312"/>
                <w:b/>
                <w:color w:val="000000" w:themeColor="text1"/>
                <w:szCs w:val="21"/>
              </w:rPr>
            </w:pPr>
          </w:p>
          <w:p>
            <w:pPr>
              <w:keepNext w:val="0"/>
              <w:keepLines w:val="0"/>
              <w:pageBreakBefore w:val="0"/>
              <w:kinsoku/>
              <w:wordWrap/>
              <w:overflowPunct/>
              <w:topLinePunct w:val="0"/>
              <w:bidi w:val="0"/>
              <w:spacing w:line="240" w:lineRule="auto"/>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pacing w:line="240" w:lineRule="auto"/>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pageBreakBefore w:val="0"/>
              <w:kinsoku/>
              <w:wordWrap/>
              <w:overflowPunct/>
              <w:topLinePunct w:val="0"/>
              <w:bidi w:val="0"/>
              <w:spacing w:line="240" w:lineRule="auto"/>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pacing w:line="240" w:lineRule="auto"/>
              <w:textAlignment w:val="auto"/>
              <w:rPr>
                <w:b/>
                <w:color w:val="000000" w:themeColor="text1"/>
                <w:sz w:val="20"/>
                <w:szCs w:val="20"/>
              </w:rPr>
            </w:pPr>
          </w:p>
          <w:p>
            <w:pPr>
              <w:keepNext w:val="0"/>
              <w:keepLines w:val="0"/>
              <w:pageBreakBefore w:val="0"/>
              <w:kinsoku/>
              <w:wordWrap/>
              <w:overflowPunct/>
              <w:topLinePunct w:val="0"/>
              <w:bidi w:val="0"/>
              <w:spacing w:line="240" w:lineRule="auto"/>
              <w:textAlignment w:val="auto"/>
              <w:rPr>
                <w:b/>
                <w:color w:val="000000" w:themeColor="text1"/>
                <w:sz w:val="20"/>
                <w:szCs w:val="20"/>
              </w:rPr>
            </w:pPr>
          </w:p>
          <w:p>
            <w:pPr>
              <w:keepNext w:val="0"/>
              <w:keepLines w:val="0"/>
              <w:pageBreakBefore w:val="0"/>
              <w:kinsoku/>
              <w:wordWrap/>
              <w:overflowPunct/>
              <w:topLinePunct w:val="0"/>
              <w:bidi w:val="0"/>
              <w:spacing w:line="240" w:lineRule="auto"/>
              <w:textAlignment w:val="auto"/>
              <w:rPr>
                <w:b/>
                <w:color w:val="000000" w:themeColor="text1"/>
                <w:sz w:val="20"/>
                <w:szCs w:val="20"/>
              </w:rPr>
            </w:pPr>
          </w:p>
          <w:p>
            <w:pPr>
              <w:keepNext w:val="0"/>
              <w:keepLines w:val="0"/>
              <w:pageBreakBefore w:val="0"/>
              <w:kinsoku/>
              <w:wordWrap/>
              <w:overflowPunct/>
              <w:topLinePunct w:val="0"/>
              <w:bidi w:val="0"/>
              <w:spacing w:line="240" w:lineRule="auto"/>
              <w:textAlignment w:val="auto"/>
              <w:rPr>
                <w:b/>
                <w:color w:val="000000" w:themeColor="text1"/>
                <w:sz w:val="20"/>
                <w:szCs w:val="20"/>
              </w:rPr>
            </w:pPr>
          </w:p>
          <w:p>
            <w:pPr>
              <w:keepNext w:val="0"/>
              <w:keepLines w:val="0"/>
              <w:pageBreakBefore w:val="0"/>
              <w:kinsoku/>
              <w:wordWrap/>
              <w:overflowPunct/>
              <w:topLinePunct w:val="0"/>
              <w:bidi w:val="0"/>
              <w:spacing w:line="240" w:lineRule="auto"/>
              <w:textAlignment w:val="auto"/>
              <w:rPr>
                <w:b/>
                <w:color w:val="000000" w:themeColor="text1"/>
                <w:sz w:val="20"/>
                <w:szCs w:val="20"/>
              </w:rPr>
            </w:pPr>
            <w:r>
              <w:rPr>
                <w:rFonts w:hint="eastAsia"/>
                <w:b/>
                <w:color w:val="000000" w:themeColor="text1"/>
                <w:sz w:val="20"/>
                <w:szCs w:val="20"/>
              </w:rPr>
              <w:t>(应说明相关证据)：</w:t>
            </w:r>
          </w:p>
          <w:p>
            <w:pPr>
              <w:keepNext w:val="0"/>
              <w:keepLines w:val="0"/>
              <w:pageBreakBefore w:val="0"/>
              <w:kinsoku/>
              <w:wordWrap/>
              <w:overflowPunct/>
              <w:topLinePunct w:val="0"/>
              <w:bidi w:val="0"/>
              <w:spacing w:line="240" w:lineRule="auto"/>
              <w:textAlignment w:val="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pacing w:line="240" w:lineRule="auto"/>
              <w:ind w:firstLine="201" w:firstLineChars="100"/>
              <w:textAlignment w:val="auto"/>
              <w:rPr>
                <w:b/>
                <w:color w:val="000000" w:themeColor="text1"/>
                <w:sz w:val="20"/>
                <w:szCs w:val="20"/>
              </w:rPr>
            </w:pPr>
          </w:p>
          <w:p>
            <w:pPr>
              <w:keepNext w:val="0"/>
              <w:keepLines w:val="0"/>
              <w:pageBreakBefore w:val="0"/>
              <w:kinsoku/>
              <w:wordWrap/>
              <w:overflowPunct/>
              <w:topLinePunct w:val="0"/>
              <w:bidi w:val="0"/>
              <w:spacing w:line="240" w:lineRule="auto"/>
              <w:ind w:firstLine="201" w:firstLineChars="100"/>
              <w:textAlignment w:val="auto"/>
              <w:rPr>
                <w:b/>
                <w:color w:val="000000" w:themeColor="text1"/>
                <w:sz w:val="20"/>
                <w:szCs w:val="20"/>
              </w:rPr>
            </w:pPr>
          </w:p>
          <w:p>
            <w:pPr>
              <w:keepNext w:val="0"/>
              <w:keepLines w:val="0"/>
              <w:pageBreakBefore w:val="0"/>
              <w:kinsoku/>
              <w:wordWrap/>
              <w:overflowPunct/>
              <w:topLinePunct w:val="0"/>
              <w:bidi w:val="0"/>
              <w:spacing w:line="240" w:lineRule="auto"/>
              <w:textAlignment w:val="auto"/>
              <w:rPr>
                <w:b/>
                <w:color w:val="000000" w:themeColor="text1"/>
                <w:sz w:val="20"/>
                <w:szCs w:val="20"/>
              </w:rPr>
            </w:pPr>
          </w:p>
          <w:p>
            <w:pPr>
              <w:keepNext w:val="0"/>
              <w:keepLines w:val="0"/>
              <w:pageBreakBefore w:val="0"/>
              <w:kinsoku/>
              <w:wordWrap/>
              <w:overflowPunct/>
              <w:topLinePunct w:val="0"/>
              <w:bidi w:val="0"/>
              <w:spacing w:line="240" w:lineRule="auto"/>
              <w:ind w:firstLine="197" w:firstLineChars="98"/>
              <w:textAlignment w:val="auto"/>
              <w:rPr>
                <w:b/>
                <w:color w:val="000000" w:themeColor="text1"/>
                <w:sz w:val="20"/>
                <w:szCs w:val="20"/>
              </w:rPr>
            </w:pPr>
            <w:r>
              <w:rPr>
                <w:rFonts w:hint="eastAsia"/>
                <w:b/>
                <w:color w:val="000000" w:themeColor="text1"/>
                <w:sz w:val="20"/>
                <w:szCs w:val="20"/>
              </w:rPr>
              <w:t>（附相关证据）：</w:t>
            </w:r>
          </w:p>
          <w:p>
            <w:pPr>
              <w:keepNext w:val="0"/>
              <w:keepLines w:val="0"/>
              <w:pageBreakBefore w:val="0"/>
              <w:kinsoku/>
              <w:wordWrap/>
              <w:overflowPunct/>
              <w:topLinePunct w:val="0"/>
              <w:bidi w:val="0"/>
              <w:spacing w:line="240" w:lineRule="auto"/>
              <w:jc w:val="left"/>
              <w:textAlignment w:val="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pacing w:line="240" w:lineRule="auto"/>
              <w:textAlignment w:val="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pacing w:line="240" w:lineRule="auto"/>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pacing w:line="240" w:lineRule="auto"/>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自体系运行以来，未出现任何环境事件事故，也未收到</w:t>
            </w:r>
            <w:r>
              <w:rPr>
                <w:rFonts w:hint="eastAsia"/>
                <w:b w:val="0"/>
                <w:bCs/>
                <w:color w:val="000000" w:themeColor="text1"/>
                <w:sz w:val="20"/>
                <w:szCs w:val="20"/>
              </w:rPr>
              <w:t>周边</w:t>
            </w:r>
            <w:r>
              <w:rPr>
                <w:rFonts w:hint="eastAsia"/>
                <w:b w:val="0"/>
                <w:bCs/>
                <w:color w:val="000000" w:themeColor="text1"/>
                <w:sz w:val="20"/>
                <w:szCs w:val="20"/>
                <w:lang w:val="en-US" w:eastAsia="zh-CN"/>
              </w:rPr>
              <w:t>居民或组织的投诉和抱怨。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编制了《应急准备和响应控制程序》，确定的紧急情况有：火灾、触电、机械伤害，提供了紧急情况的《应急预案》，包括火灾应急救援预案、机械伤害应急预案、防疫应急预案</w:t>
            </w:r>
            <w:r>
              <w:rPr>
                <w:rFonts w:hint="eastAsia" w:ascii="宋体" w:hAnsi="宋体" w:eastAsia="宋体" w:cs="宋体"/>
                <w:sz w:val="21"/>
                <w:szCs w:val="21"/>
                <w:lang w:eastAsia="zh-CN"/>
              </w:rPr>
              <w:t>、</w:t>
            </w:r>
            <w:r>
              <w:rPr>
                <w:rFonts w:hint="eastAsia" w:ascii="宋体" w:hAnsi="宋体" w:eastAsia="宋体" w:cs="宋体"/>
                <w:sz w:val="21"/>
                <w:szCs w:val="21"/>
              </w:rPr>
              <w:t>触电应急预案等。</w:t>
            </w:r>
          </w:p>
          <w:p>
            <w:pPr>
              <w:keepNext w:val="0"/>
              <w:keepLines w:val="0"/>
              <w:pageBreakBefore w:val="0"/>
              <w:kinsoku/>
              <w:wordWrap/>
              <w:overflowPunct/>
              <w:topLinePunct w:val="0"/>
              <w:autoSpaceDE w:val="0"/>
              <w:autoSpaceDN w:val="0"/>
              <w:bidi w:val="0"/>
              <w:spacing w:line="24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提供202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月1</w:t>
            </w:r>
            <w:r>
              <w:rPr>
                <w:rFonts w:hint="eastAsia" w:ascii="宋体" w:hAnsi="宋体" w:eastAsia="宋体" w:cs="宋体"/>
                <w:sz w:val="21"/>
                <w:szCs w:val="21"/>
                <w:lang w:val="en-US" w:eastAsia="zh-CN"/>
              </w:rPr>
              <w:t>4</w:t>
            </w:r>
            <w:r>
              <w:rPr>
                <w:rFonts w:hint="eastAsia" w:ascii="宋体" w:hAnsi="宋体" w:eastAsia="宋体" w:cs="宋体"/>
                <w:sz w:val="21"/>
                <w:szCs w:val="21"/>
              </w:rPr>
              <w:t>日</w:t>
            </w:r>
            <w:r>
              <w:rPr>
                <w:rFonts w:hint="eastAsia" w:ascii="宋体" w:hAnsi="宋体" w:eastAsia="宋体" w:cs="宋体"/>
                <w:sz w:val="21"/>
                <w:szCs w:val="21"/>
                <w:lang w:val="en-US" w:eastAsia="zh-CN"/>
              </w:rPr>
              <w:t>组织进行</w:t>
            </w:r>
            <w:r>
              <w:rPr>
                <w:rFonts w:hint="eastAsia" w:ascii="宋体" w:hAnsi="宋体" w:eastAsia="宋体" w:cs="宋体"/>
                <w:sz w:val="21"/>
                <w:szCs w:val="21"/>
              </w:rPr>
              <w:t>的火灾应急救援预案演习记录</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val="0"/>
              <w:autoSpaceDN w:val="0"/>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演习结束后，公司主管负责人进行了演习总结</w:t>
            </w:r>
            <w:r>
              <w:rPr>
                <w:rFonts w:hint="eastAsia" w:ascii="宋体" w:hAnsi="宋体" w:eastAsia="宋体" w:cs="宋体"/>
                <w:sz w:val="21"/>
                <w:szCs w:val="21"/>
                <w:lang w:eastAsia="zh-CN"/>
              </w:rPr>
              <w:t>，</w:t>
            </w:r>
            <w:r>
              <w:rPr>
                <w:rFonts w:hint="eastAsia" w:ascii="宋体" w:hAnsi="宋体" w:eastAsia="宋体" w:cs="宋体"/>
                <w:sz w:val="21"/>
                <w:szCs w:val="21"/>
              </w:rPr>
              <w:t>对这次演习给予了充分肯定，认为通过演习既锻炼了队伍，又检验</w:t>
            </w:r>
            <w:r>
              <w:rPr>
                <w:rFonts w:hint="eastAsia" w:ascii="宋体" w:hAnsi="宋体" w:eastAsia="宋体" w:cs="宋体"/>
                <w:sz w:val="21"/>
                <w:szCs w:val="21"/>
                <w:lang w:val="en-US" w:eastAsia="zh-CN"/>
              </w:rPr>
              <w:t>了大家的</w:t>
            </w:r>
            <w:r>
              <w:rPr>
                <w:rFonts w:hint="eastAsia" w:ascii="宋体" w:hAnsi="宋体" w:eastAsia="宋体" w:cs="宋体"/>
                <w:sz w:val="21"/>
                <w:szCs w:val="21"/>
              </w:rPr>
              <w:t>应急反应能力，提高了广大职工的消防意识和素质，为今后消防工作打下了很好的基础，为安全生产</w:t>
            </w:r>
            <w:r>
              <w:rPr>
                <w:rFonts w:hint="eastAsia" w:ascii="宋体" w:hAnsi="宋体" w:eastAsia="宋体" w:cs="宋体"/>
                <w:sz w:val="21"/>
                <w:szCs w:val="21"/>
                <w:lang w:val="en-US" w:eastAsia="zh-CN"/>
              </w:rPr>
              <w:t>和保护环境</w:t>
            </w:r>
            <w:r>
              <w:rPr>
                <w:rFonts w:hint="eastAsia" w:ascii="宋体" w:hAnsi="宋体" w:eastAsia="宋体" w:cs="宋体"/>
                <w:sz w:val="21"/>
                <w:szCs w:val="21"/>
              </w:rPr>
              <w:t>提供了可靠的保证。本次演习了取得圆满成功。记录人：</w:t>
            </w:r>
            <w:r>
              <w:rPr>
                <w:rFonts w:hint="eastAsia" w:ascii="宋体" w:hAnsi="宋体" w:eastAsia="宋体" w:cs="宋体"/>
                <w:sz w:val="21"/>
                <w:szCs w:val="21"/>
                <w:lang w:val="en-US" w:eastAsia="zh-CN"/>
              </w:rPr>
              <w:t>朱瑞冰</w:t>
            </w:r>
            <w:r>
              <w:rPr>
                <w:rFonts w:hint="eastAsia" w:ascii="宋体" w:hAnsi="宋体" w:eastAsia="宋体" w:cs="宋体"/>
                <w:sz w:val="21"/>
                <w:szCs w:val="21"/>
              </w:rPr>
              <w:t xml:space="preserve"> </w:t>
            </w:r>
          </w:p>
          <w:p>
            <w:pPr>
              <w:pStyle w:val="2"/>
              <w:keepNext w:val="0"/>
              <w:keepLines w:val="0"/>
              <w:pageBreakBefore w:val="0"/>
              <w:kinsoku/>
              <w:wordWrap/>
              <w:overflowPunct/>
              <w:topLinePunct w:val="0"/>
              <w:bidi w:val="0"/>
              <w:spacing w:line="240" w:lineRule="auto"/>
              <w:textAlignment w:val="auto"/>
              <w:rPr>
                <w:rFonts w:hint="default" w:eastAsia="宋体"/>
                <w:lang w:val="en-US" w:eastAsia="zh-CN"/>
              </w:rPr>
            </w:pPr>
            <w:r>
              <w:rPr>
                <w:rFonts w:hint="eastAsia"/>
                <w:lang w:val="en-US" w:eastAsia="zh-CN"/>
              </w:rPr>
              <w:t xml:space="preserve">    对预案适宜性的评价结论：预案适用，无需修改。</w:t>
            </w:r>
          </w:p>
          <w:p>
            <w:pPr>
              <w:keepNext w:val="0"/>
              <w:keepLines w:val="0"/>
              <w:pageBreakBefore w:val="0"/>
              <w:kinsoku/>
              <w:wordWrap/>
              <w:overflowPunct/>
              <w:topLinePunct w:val="0"/>
              <w:bidi w:val="0"/>
              <w:spacing w:line="240" w:lineRule="auto"/>
              <w:textAlignment w:val="auto"/>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pPr>
            <w:r>
              <w:rPr>
                <w:rFonts w:hint="eastAsia"/>
              </w:rPr>
              <w:t xml:space="preserve">10. 对特种设备的维护，检定; </w:t>
            </w:r>
          </w:p>
          <w:p>
            <w:pPr>
              <w:keepNext w:val="0"/>
              <w:keepLines w:val="0"/>
              <w:pageBreakBefore w:val="0"/>
              <w:kinsoku/>
              <w:wordWrap/>
              <w:overflowPunct/>
              <w:topLinePunct w:val="0"/>
              <w:bidi w:val="0"/>
              <w:spacing w:line="240" w:lineRule="auto"/>
              <w:textAlignment w:val="auto"/>
            </w:pPr>
          </w:p>
          <w:p>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eastAsia"/>
                <w:lang w:val="en-US" w:eastAsia="zh-CN"/>
              </w:rPr>
            </w:pPr>
            <w:r>
              <w:rPr>
                <w:rFonts w:hint="eastAsia"/>
                <w:lang w:val="en-US" w:eastAsia="zh-CN"/>
              </w:rPr>
              <w:t>特种设备——小型轿车1台，编号冀AQW299。提供相应的检定结果如下：</w:t>
            </w:r>
          </w:p>
          <w:p>
            <w:pPr>
              <w:keepNext w:val="0"/>
              <w:keepLines w:val="0"/>
              <w:pageBreakBefore w:val="0"/>
              <w:kinsoku/>
              <w:wordWrap/>
              <w:overflowPunct/>
              <w:topLinePunct w:val="0"/>
              <w:bidi w:val="0"/>
              <w:spacing w:line="240" w:lineRule="auto"/>
              <w:textAlignment w:val="auto"/>
              <w:rPr>
                <w:rFonts w:hint="eastAsia"/>
                <w:lang w:val="en-US" w:eastAsia="zh-CN"/>
              </w:rPr>
            </w:pPr>
            <w:r>
              <w:rPr>
                <w:rFonts w:hint="eastAsia"/>
                <w:lang w:val="en-US" w:eastAsia="zh-CN"/>
              </w:rPr>
              <w:drawing>
                <wp:anchor distT="0" distB="0" distL="114300" distR="114300" simplePos="0" relativeHeight="251662336" behindDoc="1" locked="0" layoutInCell="1" allowOverlap="1">
                  <wp:simplePos x="0" y="0"/>
                  <wp:positionH relativeFrom="column">
                    <wp:posOffset>1304925</wp:posOffset>
                  </wp:positionH>
                  <wp:positionV relativeFrom="paragraph">
                    <wp:posOffset>144780</wp:posOffset>
                  </wp:positionV>
                  <wp:extent cx="2305050" cy="1543050"/>
                  <wp:effectExtent l="0" t="0" r="6350" b="6350"/>
                  <wp:wrapThrough wrapText="bothSides">
                    <wp:wrapPolygon>
                      <wp:start x="0" y="0"/>
                      <wp:lineTo x="0" y="21511"/>
                      <wp:lineTo x="21540" y="21511"/>
                      <wp:lineTo x="21540" y="0"/>
                      <wp:lineTo x="0" y="0"/>
                    </wp:wrapPolygon>
                  </wp:wrapThrough>
                  <wp:docPr id="3" name="图片 1" descr="1621567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621567820(1)"/>
                          <pic:cNvPicPr>
                            <a:picLocks noChangeAspect="1"/>
                          </pic:cNvPicPr>
                        </pic:nvPicPr>
                        <pic:blipFill>
                          <a:blip r:embed="rId6"/>
                          <a:stretch>
                            <a:fillRect/>
                          </a:stretch>
                        </pic:blipFill>
                        <pic:spPr>
                          <a:xfrm>
                            <a:off x="0" y="0"/>
                            <a:ext cx="2305050" cy="1543050"/>
                          </a:xfrm>
                          <a:prstGeom prst="rect">
                            <a:avLst/>
                          </a:prstGeom>
                          <a:noFill/>
                          <a:ln>
                            <a:noFill/>
                          </a:ln>
                        </pic:spPr>
                      </pic:pic>
                    </a:graphicData>
                  </a:graphic>
                </wp:anchor>
              </w:drawing>
            </w:r>
          </w:p>
          <w:p>
            <w:pPr>
              <w:pStyle w:val="2"/>
              <w:keepNext w:val="0"/>
              <w:keepLines w:val="0"/>
              <w:pageBreakBefore w:val="0"/>
              <w:kinsoku/>
              <w:wordWrap/>
              <w:overflowPunct/>
              <w:topLinePunct w:val="0"/>
              <w:bidi w:val="0"/>
              <w:spacing w:line="240" w:lineRule="auto"/>
              <w:textAlignment w:val="auto"/>
              <w:rPr>
                <w:rFonts w:hint="eastAsia" w:ascii="宋体" w:hAnsi="宋体" w:eastAsia="宋体" w:cs="宋体"/>
                <w:color w:val="auto"/>
                <w:sz w:val="21"/>
                <w:szCs w:val="21"/>
                <w:highlight w:val="none"/>
                <w:lang w:val="en-US" w:eastAsia="zh-CN"/>
              </w:rPr>
            </w:pPr>
          </w:p>
          <w:p>
            <w:pPr>
              <w:pStyle w:val="2"/>
              <w:keepNext w:val="0"/>
              <w:keepLines w:val="0"/>
              <w:pageBreakBefore w:val="0"/>
              <w:kinsoku/>
              <w:wordWrap/>
              <w:overflowPunct/>
              <w:topLinePunct w:val="0"/>
              <w:bidi w:val="0"/>
              <w:spacing w:line="240" w:lineRule="auto"/>
              <w:textAlignment w:val="auto"/>
              <w:rPr>
                <w:rFonts w:hint="eastAsia" w:ascii="宋体" w:hAnsi="宋体" w:eastAsia="宋体" w:cs="宋体"/>
                <w:color w:val="auto"/>
                <w:sz w:val="21"/>
                <w:szCs w:val="21"/>
                <w:highlight w:val="none"/>
                <w:lang w:val="en-US" w:eastAsia="zh-CN"/>
              </w:rPr>
            </w:pPr>
          </w:p>
          <w:p>
            <w:pPr>
              <w:pStyle w:val="2"/>
              <w:keepNext w:val="0"/>
              <w:keepLines w:val="0"/>
              <w:pageBreakBefore w:val="0"/>
              <w:kinsoku/>
              <w:wordWrap/>
              <w:overflowPunct/>
              <w:topLinePunct w:val="0"/>
              <w:bidi w:val="0"/>
              <w:spacing w:line="240" w:lineRule="auto"/>
              <w:textAlignment w:val="auto"/>
              <w:rPr>
                <w:rFonts w:hint="eastAsia" w:ascii="宋体" w:hAnsi="宋体" w:eastAsia="宋体" w:cs="宋体"/>
                <w:color w:val="auto"/>
                <w:sz w:val="21"/>
                <w:szCs w:val="21"/>
                <w:highlight w:val="none"/>
                <w:lang w:val="en-US" w:eastAsia="zh-CN"/>
              </w:rPr>
            </w:pPr>
          </w:p>
          <w:p>
            <w:pPr>
              <w:pStyle w:val="2"/>
              <w:keepNext w:val="0"/>
              <w:keepLines w:val="0"/>
              <w:pageBreakBefore w:val="0"/>
              <w:kinsoku/>
              <w:wordWrap/>
              <w:overflowPunct/>
              <w:topLinePunct w:val="0"/>
              <w:bidi w:val="0"/>
              <w:spacing w:line="240" w:lineRule="auto"/>
              <w:textAlignment w:val="auto"/>
              <w:rPr>
                <w:rFonts w:hint="eastAsia" w:ascii="宋体" w:hAnsi="宋体" w:eastAsia="宋体" w:cs="宋体"/>
                <w:color w:val="auto"/>
                <w:sz w:val="21"/>
                <w:szCs w:val="21"/>
                <w:highlight w:val="none"/>
                <w:lang w:val="en-US" w:eastAsia="zh-CN"/>
              </w:rPr>
            </w:pPr>
          </w:p>
          <w:p>
            <w:pPr>
              <w:pStyle w:val="2"/>
              <w:keepNext w:val="0"/>
              <w:keepLines w:val="0"/>
              <w:pageBreakBefore w:val="0"/>
              <w:kinsoku/>
              <w:wordWrap/>
              <w:overflowPunct/>
              <w:topLinePunct w:val="0"/>
              <w:bidi w:val="0"/>
              <w:spacing w:line="240" w:lineRule="auto"/>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textAlignment w:val="auto"/>
              <w:rPr>
                <w:rFonts w:hint="eastAsia"/>
              </w:rPr>
            </w:pPr>
            <w:r>
              <w:rPr>
                <w:rFonts w:hint="eastAsia"/>
              </w:rPr>
              <w:t>11 .对危险化学品销售、使用、储存、运输处置，规定的执行力度(必要时);</w:t>
            </w:r>
          </w:p>
          <w:p>
            <w:pPr>
              <w:pStyle w:val="2"/>
              <w:keepNext w:val="0"/>
              <w:keepLines w:val="0"/>
              <w:pageBreakBefore w:val="0"/>
              <w:kinsoku/>
              <w:wordWrap/>
              <w:overflowPunct/>
              <w:topLinePunct w:val="0"/>
              <w:bidi w:val="0"/>
              <w:spacing w:line="240" w:lineRule="auto"/>
              <w:textAlignment w:val="auto"/>
              <w:rPr>
                <w:rFonts w:hint="eastAsia" w:eastAsia="宋体"/>
                <w:lang w:val="en-US" w:eastAsia="zh-CN"/>
              </w:rPr>
            </w:pPr>
            <w:r>
              <w:rPr>
                <w:rFonts w:hint="eastAsia"/>
                <w:b/>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keepNext w:val="0"/>
              <w:keepLines w:val="0"/>
              <w:pageBreakBefore w:val="0"/>
              <w:kinsoku/>
              <w:wordWrap/>
              <w:overflowPunct/>
              <w:topLinePunct w:val="0"/>
              <w:bidi w:val="0"/>
              <w:spacing w:line="240" w:lineRule="auto"/>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pacing w:line="240" w:lineRule="auto"/>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en-US" w:eastAsia="zh-CN"/>
              </w:rPr>
              <w:t>2021年度环境</w:t>
            </w:r>
            <w:r>
              <w:rPr>
                <w:rFonts w:hint="eastAsia" w:ascii="宋体" w:hAnsi="宋体" w:eastAsia="宋体" w:cs="宋体"/>
                <w:color w:val="000000"/>
                <w:sz w:val="21"/>
                <w:szCs w:val="21"/>
                <w:lang w:val="zh-CN" w:eastAsia="zh-CN"/>
              </w:rPr>
              <w:t>目标为：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火灾事</w:t>
            </w:r>
            <w:r>
              <w:rPr>
                <w:rFonts w:hint="eastAsia" w:ascii="宋体" w:hAnsi="宋体" w:eastAsia="宋体" w:cs="宋体"/>
                <w:sz w:val="21"/>
                <w:szCs w:val="21"/>
                <w:lang w:val="en-US" w:eastAsia="zh-CN"/>
              </w:rPr>
              <w:t>故</w:t>
            </w:r>
            <w:r>
              <w:rPr>
                <w:rFonts w:hint="eastAsia" w:ascii="宋体" w:hAnsi="宋体" w:eastAsia="宋体" w:cs="宋体"/>
                <w:sz w:val="21"/>
                <w:szCs w:val="21"/>
              </w:rPr>
              <w:t>为0；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产生的固体废物</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布料的边角余料</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全部集中收集</w:t>
            </w:r>
            <w:r>
              <w:rPr>
                <w:rFonts w:hint="eastAsia" w:ascii="宋体" w:hAnsi="宋体" w:eastAsia="宋体" w:cs="宋体"/>
                <w:sz w:val="21"/>
                <w:szCs w:val="21"/>
              </w:rPr>
              <w:t>，</w:t>
            </w:r>
            <w:r>
              <w:rPr>
                <w:rFonts w:hint="eastAsia" w:ascii="宋体" w:hAnsi="宋体" w:eastAsia="宋体" w:cs="宋体"/>
                <w:sz w:val="21"/>
                <w:szCs w:val="21"/>
                <w:lang w:val="en-US" w:eastAsia="zh-CN"/>
              </w:rPr>
              <w:t>并外排到市政生活垃圾箱</w:t>
            </w:r>
            <w:r>
              <w:rPr>
                <w:rFonts w:hint="eastAsia" w:ascii="宋体" w:hAnsi="宋体" w:eastAsia="宋体" w:cs="宋体"/>
                <w:sz w:val="21"/>
                <w:szCs w:val="21"/>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rPr>
              <w:t>噪声达到《GB 12348-2008工业企业厂界噪声标准》3类标准</w:t>
            </w:r>
            <w:r>
              <w:rPr>
                <w:rFonts w:hint="eastAsia" w:ascii="宋体" w:hAnsi="宋体" w:cs="宋体"/>
                <w:sz w:val="21"/>
                <w:szCs w:val="21"/>
                <w:lang w:eastAsia="zh-CN"/>
              </w:rPr>
              <w:t>。</w:t>
            </w:r>
          </w:p>
          <w:p>
            <w:pPr>
              <w:keepNext w:val="0"/>
              <w:keepLines w:val="0"/>
              <w:pageBreakBefore w:val="0"/>
              <w:kinsoku/>
              <w:wordWrap/>
              <w:overflowPunct/>
              <w:topLinePunct w:val="0"/>
              <w:bidi w:val="0"/>
              <w:spacing w:line="240" w:lineRule="auto"/>
              <w:ind w:firstLine="105" w:firstLineChars="50"/>
              <w:textAlignment w:val="auto"/>
              <w:rPr>
                <w:b/>
                <w:color w:val="000000" w:themeColor="text1"/>
                <w:sz w:val="20"/>
                <w:szCs w:val="20"/>
              </w:rPr>
            </w:pPr>
            <w:r>
              <w:rPr>
                <w:rFonts w:hint="eastAsia" w:ascii="宋体" w:hAnsi="宋体" w:eastAsia="宋体" w:cs="宋体"/>
                <w:color w:val="000000"/>
                <w:sz w:val="21"/>
                <w:szCs w:val="21"/>
                <w:lang w:val="en-US" w:eastAsia="zh-CN"/>
              </w:rPr>
              <w:t>上述目标按季度统计并进行考核</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今年第一季度目标完成情况良好。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keepNext w:val="0"/>
              <w:keepLines w:val="0"/>
              <w:pageBreakBefore w:val="0"/>
              <w:kinsoku/>
              <w:wordWrap/>
              <w:overflowPunct/>
              <w:topLinePunct w:val="0"/>
              <w:bidi w:val="0"/>
              <w:spacing w:line="240" w:lineRule="auto"/>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pacing w:line="240" w:lineRule="auto"/>
              <w:ind w:left="100" w:hanging="100" w:hangingChars="50"/>
              <w:textAlignment w:val="auto"/>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keepNext w:val="0"/>
              <w:keepLines w:val="0"/>
              <w:pageBreakBefore w:val="0"/>
              <w:kinsoku/>
              <w:wordWrap/>
              <w:overflowPunct/>
              <w:topLinePunct w:val="0"/>
              <w:bidi w:val="0"/>
              <w:spacing w:line="240" w:lineRule="auto"/>
              <w:ind w:left="201" w:right="113" w:hanging="201" w:hangingChars="100"/>
              <w:jc w:val="center"/>
              <w:textAlignment w:val="auto"/>
              <w:rPr>
                <w:b/>
                <w:color w:val="000000" w:themeColor="text1"/>
                <w:sz w:val="20"/>
              </w:rPr>
            </w:pPr>
          </w:p>
        </w:tc>
        <w:tc>
          <w:tcPr>
            <w:tcW w:w="9198" w:type="dxa"/>
          </w:tcPr>
          <w:p>
            <w:pPr>
              <w:keepNext w:val="0"/>
              <w:keepLines w:val="0"/>
              <w:pageBreakBefore w:val="0"/>
              <w:numPr>
                <w:ilvl w:val="0"/>
                <w:numId w:val="3"/>
              </w:numPr>
              <w:kinsoku/>
              <w:wordWrap/>
              <w:overflowPunct/>
              <w:topLinePunct w:val="0"/>
              <w:bidi w:val="0"/>
              <w:spacing w:line="240" w:lineRule="auto"/>
              <w:ind w:left="0" w:leftChars="0" w:firstLine="0" w:firstLineChars="0"/>
              <w:textAlignment w:val="auto"/>
              <w:rPr>
                <w:rFonts w:hint="eastAsia"/>
                <w:b/>
                <w:color w:val="000000" w:themeColor="text1"/>
                <w:sz w:val="20"/>
                <w:szCs w:val="20"/>
                <w:lang w:eastAsia="zh-CN"/>
              </w:rPr>
            </w:pPr>
            <w:r>
              <w:rPr>
                <w:rFonts w:hint="eastAsia"/>
                <w:b/>
                <w:color w:val="000000" w:themeColor="text1"/>
                <w:sz w:val="20"/>
                <w:szCs w:val="20"/>
              </w:rPr>
              <w:t>内审（包括内审策划审核方案中考虑拟审核的过程和区域的状况和重要性）</w:t>
            </w:r>
            <w:r>
              <w:rPr>
                <w:rFonts w:hint="eastAsia"/>
                <w:b/>
                <w:color w:val="000000" w:themeColor="text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公司制定</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rPr>
              <w:t>《内部审核程序》，对内部审核方案策划规定：内审每年进行一次，按部门审核。管代介绍内审的安排和做法，与程序文件</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相符。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查内审计划，涉及了所有部门及相关过程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计划编制合理，条款无</w:t>
            </w:r>
            <w:r>
              <w:rPr>
                <w:rFonts w:hint="eastAsia" w:ascii="宋体" w:hAnsi="宋体" w:eastAsia="宋体" w:cs="宋体"/>
                <w:color w:val="auto"/>
                <w:sz w:val="21"/>
                <w:szCs w:val="21"/>
                <w:highlight w:val="none"/>
                <w:lang w:val="en-US" w:eastAsia="zh-CN"/>
              </w:rPr>
              <w:t>遗漏</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查审核记录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于今年3月17~18日进行，</w:t>
            </w:r>
            <w:r>
              <w:rPr>
                <w:rFonts w:hint="eastAsia" w:ascii="宋体" w:hAnsi="宋体" w:eastAsia="宋体" w:cs="宋体"/>
                <w:color w:val="auto"/>
                <w:sz w:val="21"/>
                <w:szCs w:val="21"/>
                <w:highlight w:val="none"/>
              </w:rPr>
              <w:t>审核内容基本符合规定。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审核活动共提出</w:t>
            </w:r>
            <w:r>
              <w:rPr>
                <w:rFonts w:hint="eastAsia" w:ascii="宋体" w:hAnsi="宋体" w:eastAsia="宋体" w:cs="宋体"/>
                <w:color w:val="auto"/>
                <w:sz w:val="21"/>
                <w:szCs w:val="21"/>
                <w:highlight w:val="none"/>
                <w:lang w:val="en-US" w:eastAsia="zh-CN"/>
              </w:rPr>
              <w:t>涉及GB/T24001-2016标准1</w:t>
            </w:r>
            <w:r>
              <w:rPr>
                <w:rFonts w:hint="eastAsia" w:ascii="宋体" w:hAnsi="宋体" w:eastAsia="宋体" w:cs="宋体"/>
                <w:color w:val="auto"/>
                <w:sz w:val="21"/>
                <w:szCs w:val="21"/>
                <w:highlight w:val="none"/>
              </w:rPr>
              <w:t>个不符合项，</w:t>
            </w:r>
            <w:r>
              <w:rPr>
                <w:rFonts w:hint="eastAsia" w:ascii="宋体" w:hAnsi="宋体" w:eastAsia="宋体" w:cs="宋体"/>
                <w:color w:val="auto"/>
                <w:sz w:val="21"/>
                <w:szCs w:val="21"/>
                <w:highlight w:val="none"/>
                <w:lang w:val="en-US" w:eastAsia="zh-CN"/>
              </w:rPr>
              <w:t>责任单位为</w:t>
            </w:r>
            <w:r>
              <w:rPr>
                <w:rFonts w:hint="eastAsia" w:ascii="宋体" w:hAnsi="宋体" w:eastAsia="宋体" w:cs="宋体"/>
                <w:color w:val="auto"/>
                <w:sz w:val="21"/>
                <w:szCs w:val="21"/>
                <w:highlight w:val="none"/>
              </w:rPr>
              <w:t>生产</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涉及条款</w:t>
            </w:r>
            <w:r>
              <w:rPr>
                <w:rFonts w:hint="eastAsia" w:ascii="宋体" w:hAnsi="宋体" w:eastAsia="宋体" w:cs="宋体"/>
                <w:color w:val="auto"/>
                <w:sz w:val="21"/>
                <w:szCs w:val="21"/>
                <w:highlight w:val="none"/>
                <w:lang w:val="en-US" w:eastAsia="zh-CN"/>
              </w:rPr>
              <w:t>为8.1</w:t>
            </w:r>
            <w:r>
              <w:rPr>
                <w:rFonts w:hint="eastAsia" w:ascii="宋体" w:hAnsi="宋体" w:eastAsia="宋体" w:cs="宋体"/>
                <w:color w:val="auto"/>
                <w:sz w:val="21"/>
                <w:szCs w:val="21"/>
                <w:highlight w:val="none"/>
              </w:rPr>
              <w:t>条款</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查不符合项报告，不符合项报告事实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二楼的灭火器旁堆有布料，不利于快捷取用灭火器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描述清楚，原因分析</w:t>
            </w:r>
            <w:r>
              <w:rPr>
                <w:rFonts w:hint="eastAsia" w:ascii="宋体" w:hAnsi="宋体" w:eastAsia="宋体" w:cs="宋体"/>
                <w:color w:val="auto"/>
                <w:sz w:val="21"/>
                <w:szCs w:val="21"/>
                <w:highlight w:val="none"/>
                <w:lang w:val="en-US" w:eastAsia="zh-CN"/>
              </w:rPr>
              <w:t>基本准确</w:t>
            </w:r>
            <w:r>
              <w:rPr>
                <w:rFonts w:hint="eastAsia" w:ascii="宋体" w:hAnsi="宋体" w:eastAsia="宋体" w:cs="宋体"/>
                <w:color w:val="auto"/>
                <w:sz w:val="21"/>
                <w:szCs w:val="21"/>
                <w:highlight w:val="none"/>
              </w:rPr>
              <w:t>，纠正措施</w:t>
            </w:r>
            <w:r>
              <w:rPr>
                <w:rFonts w:hint="eastAsia" w:ascii="宋体" w:hAnsi="宋体" w:eastAsia="宋体" w:cs="宋体"/>
                <w:color w:val="auto"/>
                <w:sz w:val="21"/>
                <w:szCs w:val="21"/>
                <w:highlight w:val="none"/>
                <w:lang w:val="en-US" w:eastAsia="zh-CN"/>
              </w:rPr>
              <w:t>已落实</w:t>
            </w:r>
            <w:r>
              <w:rPr>
                <w:rFonts w:hint="eastAsia" w:ascii="宋体" w:hAnsi="宋体" w:eastAsia="宋体" w:cs="宋体"/>
                <w:color w:val="auto"/>
                <w:sz w:val="21"/>
                <w:szCs w:val="21"/>
                <w:highlight w:val="none"/>
              </w:rPr>
              <w:t>，不符合项</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24前已</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val="en-US" w:eastAsia="zh-CN"/>
              </w:rPr>
              <w:t>整改和</w:t>
            </w:r>
            <w:r>
              <w:rPr>
                <w:rFonts w:hint="eastAsia" w:ascii="宋体" w:hAnsi="宋体" w:eastAsia="宋体" w:cs="宋体"/>
                <w:color w:val="auto"/>
                <w:sz w:val="21"/>
                <w:szCs w:val="21"/>
                <w:highlight w:val="none"/>
              </w:rPr>
              <w:t>验证。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查内审报告：对体系文件和对体系的运作的符合性和有效性进行了评价，结论为：本公司管理体系基本符合ISO 9001：2015、ISO </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 xml:space="preserve">001：2015、ISO45001：2018的要求，方针是适宜的，符合标准要求和法律法规要求，公司管理体系得到了有效实施，运行是有效的。    </w:t>
            </w:r>
            <w:r>
              <w:rPr>
                <w:rFonts w:hint="eastAsia" w:ascii="宋体" w:hAnsi="宋体" w:eastAsia="宋体" w:cs="宋体"/>
                <w:color w:val="auto"/>
                <w:sz w:val="21"/>
                <w:szCs w:val="21"/>
                <w:highlight w:val="none"/>
                <w:lang w:val="en-US" w:eastAsia="zh-CN"/>
              </w:rPr>
              <w:t xml:space="preserve"> </w:t>
            </w:r>
          </w:p>
          <w:p>
            <w:pPr>
              <w:pStyle w:val="2"/>
              <w:keepNext w:val="0"/>
              <w:keepLines w:val="0"/>
              <w:pageBreakBefore w:val="0"/>
              <w:numPr>
                <w:ilvl w:val="0"/>
                <w:numId w:val="0"/>
              </w:numPr>
              <w:kinsoku/>
              <w:wordWrap/>
              <w:overflowPunct/>
              <w:topLinePunct w:val="0"/>
              <w:bidi w:val="0"/>
              <w:spacing w:line="240" w:lineRule="auto"/>
              <w:ind w:leftChars="0"/>
              <w:textAlignment w:val="auto"/>
              <w:rPr>
                <w:b/>
                <w:color w:val="000000" w:themeColor="text1"/>
                <w:sz w:val="20"/>
                <w:szCs w:val="20"/>
              </w:rPr>
            </w:pPr>
            <w:r>
              <w:rPr>
                <w:rFonts w:hint="eastAsia" w:ascii="宋体" w:hAnsi="宋体" w:eastAsia="宋体" w:cs="宋体"/>
                <w:color w:val="auto"/>
                <w:sz w:val="21"/>
                <w:szCs w:val="21"/>
                <w:highlight w:val="none"/>
              </w:rPr>
              <w:t>提供了内审员培训记录，审核员没有审核自己</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keepNext w:val="0"/>
              <w:keepLines w:val="0"/>
              <w:pageBreakBefore w:val="0"/>
              <w:kinsoku/>
              <w:wordWrap/>
              <w:overflowPunct/>
              <w:topLinePunct w:val="0"/>
              <w:bidi w:val="0"/>
              <w:spacing w:line="240" w:lineRule="auto"/>
              <w:ind w:left="201" w:right="113" w:hanging="201" w:hangingChars="100"/>
              <w:jc w:val="center"/>
              <w:textAlignment w:val="auto"/>
              <w:rPr>
                <w:b/>
                <w:color w:val="000000" w:themeColor="text1"/>
                <w:sz w:val="20"/>
              </w:rPr>
            </w:pPr>
          </w:p>
        </w:tc>
        <w:tc>
          <w:tcPr>
            <w:tcW w:w="9198" w:type="dxa"/>
          </w:tcPr>
          <w:p>
            <w:pPr>
              <w:keepNext w:val="0"/>
              <w:keepLines w:val="0"/>
              <w:pageBreakBefore w:val="0"/>
              <w:numPr>
                <w:ilvl w:val="0"/>
                <w:numId w:val="3"/>
              </w:numPr>
              <w:kinsoku/>
              <w:wordWrap/>
              <w:overflowPunct/>
              <w:topLinePunct w:val="0"/>
              <w:bidi w:val="0"/>
              <w:spacing w:line="240" w:lineRule="auto"/>
              <w:ind w:left="0" w:leftChars="0" w:firstLine="0" w:firstLineChars="0"/>
              <w:textAlignment w:val="auto"/>
              <w:rPr>
                <w:rFonts w:hint="eastAsia"/>
                <w:b/>
                <w:color w:val="000000" w:themeColor="text1"/>
                <w:sz w:val="20"/>
                <w:szCs w:val="20"/>
              </w:rPr>
            </w:pPr>
            <w:r>
              <w:rPr>
                <w:rFonts w:hint="eastAsia"/>
                <w:b/>
                <w:color w:val="000000" w:themeColor="text1"/>
                <w:sz w:val="20"/>
                <w:szCs w:val="20"/>
              </w:rPr>
              <w:t>管理评审（管理评审体系变更需求，纠正和预防措施、体系有效性等）</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提供了《管理体系管理评审计划》，明确了评审目的、地点、参加评审的人员、评审的内容和各部门需准备的评审材料。</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2021年4月15日由总经理主持进行了管理评审，出示各部门输入资料：各部门领导做了本部门的体系运行工作汇报。</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总经理认为：公司所建立并运行的管理体系是充分的、适宜的、有效的，方针、目标也是适宜的。提出的改进要求如下：</w:t>
            </w:r>
          </w:p>
          <w:p>
            <w:pPr>
              <w:keepNext w:val="0"/>
              <w:keepLines w:val="0"/>
              <w:pageBreakBefore w:val="0"/>
              <w:numPr>
                <w:ilvl w:val="0"/>
                <w:numId w:val="6"/>
              </w:numPr>
              <w:kinsoku/>
              <w:wordWrap/>
              <w:overflowPunct/>
              <w:topLinePunct w:val="0"/>
              <w:bidi w:val="0"/>
              <w:adjustRightInd w:val="0"/>
              <w:snapToGrid w:val="0"/>
              <w:spacing w:line="240" w:lineRule="auto"/>
              <w:ind w:left="525" w:leftChars="0" w:firstLine="0" w:firstLine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加强员工运行管理体系的意识；</w:t>
            </w:r>
          </w:p>
          <w:p>
            <w:pPr>
              <w:keepNext w:val="0"/>
              <w:keepLines w:val="0"/>
              <w:pageBreakBefore w:val="0"/>
              <w:numPr>
                <w:ilvl w:val="0"/>
                <w:numId w:val="6"/>
              </w:numPr>
              <w:kinsoku/>
              <w:wordWrap/>
              <w:overflowPunct/>
              <w:topLinePunct w:val="0"/>
              <w:bidi w:val="0"/>
              <w:adjustRightInd w:val="0"/>
              <w:snapToGrid w:val="0"/>
              <w:spacing w:line="240" w:lineRule="auto"/>
              <w:ind w:left="525" w:leftChars="0" w:firstLine="0" w:firstLine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所有人员提高新冠肺炎防控意识；</w:t>
            </w:r>
          </w:p>
          <w:p>
            <w:pPr>
              <w:pStyle w:val="2"/>
              <w:keepNext w:val="0"/>
              <w:keepLines w:val="0"/>
              <w:pageBreakBefore w:val="0"/>
              <w:kinsoku/>
              <w:wordWrap/>
              <w:overflowPunct/>
              <w:topLinePunct w:val="0"/>
              <w:bidi w:val="0"/>
              <w:spacing w:line="240" w:lineRule="auto"/>
              <w:textAlignment w:val="auto"/>
              <w:rPr>
                <w:rFonts w:hint="default"/>
                <w:lang w:val="en-US" w:eastAsia="zh-CN"/>
              </w:rPr>
            </w:pPr>
            <w:r>
              <w:rPr>
                <w:rFonts w:hint="eastAsia" w:ascii="宋体" w:hAnsi="宋体" w:eastAsia="宋体" w:cs="宋体"/>
                <w:color w:val="000000"/>
                <w:sz w:val="21"/>
                <w:szCs w:val="21"/>
                <w:lang w:val="en-US" w:eastAsia="zh-CN"/>
              </w:rPr>
              <w:t xml:space="preserve">    3.进一步提高售后服务效率和质量，以提高顾客满意度。</w:t>
            </w:r>
          </w:p>
          <w:p>
            <w:pPr>
              <w:pStyle w:val="2"/>
              <w:keepNext w:val="0"/>
              <w:keepLines w:val="0"/>
              <w:pageBreakBefore w:val="0"/>
              <w:numPr>
                <w:ilvl w:val="0"/>
                <w:numId w:val="0"/>
              </w:numPr>
              <w:kinsoku/>
              <w:wordWrap/>
              <w:overflowPunct/>
              <w:topLinePunct w:val="0"/>
              <w:bidi w:val="0"/>
              <w:spacing w:line="240" w:lineRule="auto"/>
              <w:ind w:leftChars="0" w:firstLine="460" w:firstLineChars="200"/>
              <w:textAlignment w:val="auto"/>
              <w:rPr>
                <w:b/>
                <w:color w:val="000000" w:themeColor="text1"/>
                <w:sz w:val="20"/>
                <w:szCs w:val="20"/>
              </w:rPr>
            </w:pPr>
            <w:r>
              <w:rPr>
                <w:rFonts w:hint="eastAsia" w:ascii="宋体" w:hAnsi="宋体" w:eastAsia="宋体" w:cs="宋体"/>
                <w:color w:val="000000"/>
                <w:sz w:val="21"/>
                <w:szCs w:val="21"/>
                <w:lang w:val="en-US" w:eastAsia="zh-CN"/>
              </w:rPr>
              <w:t>管理评审提出的改进措施已经实施完毕，4月20日朱瑞冰进行检查验收。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Pr>
          <w:p>
            <w:pPr>
              <w:keepNext w:val="0"/>
              <w:keepLines w:val="0"/>
              <w:pageBreakBefore w:val="0"/>
              <w:numPr>
                <w:ilvl w:val="0"/>
                <w:numId w:val="3"/>
              </w:numPr>
              <w:kinsoku/>
              <w:wordWrap/>
              <w:overflowPunct/>
              <w:topLinePunct w:val="0"/>
              <w:bidi w:val="0"/>
              <w:spacing w:line="240" w:lineRule="auto"/>
              <w:ind w:left="0" w:leftChars="0" w:firstLine="0" w:firstLineChars="0"/>
              <w:textAlignment w:val="auto"/>
              <w:rPr>
                <w:rFonts w:hint="eastAsia"/>
              </w:rPr>
            </w:pPr>
            <w:r>
              <w:rPr>
                <w:rFonts w:hint="eastAsia"/>
              </w:rPr>
              <w:t xml:space="preserve"> EMS是否按规定对主要污染物（污水、废气、噪声、废渣等）及排放实施了例行的监视或测量，结果是否满足相关要求？</w:t>
            </w:r>
          </w:p>
          <w:p>
            <w:pPr>
              <w:pStyle w:val="2"/>
              <w:keepNext w:val="0"/>
              <w:keepLines w:val="0"/>
              <w:pageBreakBefore w:val="0"/>
              <w:numPr>
                <w:ilvl w:val="0"/>
                <w:numId w:val="0"/>
              </w:numPr>
              <w:kinsoku/>
              <w:wordWrap/>
              <w:overflowPunct/>
              <w:topLinePunct w:val="0"/>
              <w:bidi w:val="0"/>
              <w:spacing w:line="240" w:lineRule="auto"/>
              <w:ind w:leftChars="0"/>
              <w:textAlignment w:val="auto"/>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Pr>
          <w:p>
            <w:pPr>
              <w:keepNext w:val="0"/>
              <w:keepLines w:val="0"/>
              <w:pageBreakBefore w:val="0"/>
              <w:numPr>
                <w:ilvl w:val="0"/>
                <w:numId w:val="3"/>
              </w:numPr>
              <w:kinsoku/>
              <w:wordWrap/>
              <w:overflowPunct/>
              <w:topLinePunct w:val="0"/>
              <w:bidi w:val="0"/>
              <w:spacing w:line="240" w:lineRule="auto"/>
              <w:ind w:left="0" w:leftChars="0" w:firstLine="0" w:firstLineChars="0"/>
              <w:textAlignment w:val="auto"/>
              <w:rPr>
                <w:rFonts w:hint="eastAsia"/>
                <w:b/>
                <w:color w:val="000000" w:themeColor="text1"/>
                <w:sz w:val="20"/>
                <w:szCs w:val="20"/>
                <w:lang w:eastAsia="zh-CN"/>
              </w:rPr>
            </w:pPr>
            <w:r>
              <w:rPr>
                <w:rFonts w:hint="eastAsia"/>
                <w:b/>
                <w:color w:val="000000" w:themeColor="text1"/>
                <w:sz w:val="20"/>
                <w:szCs w:val="20"/>
              </w:rPr>
              <w:t xml:space="preserve">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r>
              <w:rPr>
                <w:rFonts w:hint="eastAsia"/>
                <w:b/>
                <w:color w:val="000000" w:themeColor="text1"/>
                <w:sz w:val="20"/>
                <w:szCs w:val="20"/>
                <w:lang w:eastAsia="zh-CN"/>
              </w:rPr>
              <w:t>：</w:t>
            </w:r>
          </w:p>
          <w:p>
            <w:pPr>
              <w:pStyle w:val="2"/>
              <w:keepNext w:val="0"/>
              <w:keepLines w:val="0"/>
              <w:pageBreakBefore w:val="0"/>
              <w:numPr>
                <w:ilvl w:val="0"/>
                <w:numId w:val="0"/>
              </w:numPr>
              <w:kinsoku/>
              <w:wordWrap/>
              <w:overflowPunct/>
              <w:topLinePunct w:val="0"/>
              <w:bidi w:val="0"/>
              <w:spacing w:line="240" w:lineRule="auto"/>
              <w:ind w:leftChars="0"/>
              <w:textAlignment w:val="auto"/>
              <w:rPr>
                <w:b/>
                <w:color w:val="000000" w:themeColor="text1"/>
                <w:sz w:val="20"/>
                <w:szCs w:val="20"/>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pacing w:line="240" w:lineRule="auto"/>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pacing w:line="240" w:lineRule="auto"/>
              <w:textAlignment w:val="auto"/>
              <w:rPr>
                <w:b/>
                <w:color w:val="000000" w:themeColor="text1"/>
                <w:sz w:val="20"/>
                <w:szCs w:val="20"/>
              </w:rPr>
            </w:pPr>
          </w:p>
          <w:p>
            <w:pPr>
              <w:keepNext w:val="0"/>
              <w:keepLines w:val="0"/>
              <w:pageBreakBefore w:val="0"/>
              <w:kinsoku/>
              <w:wordWrap/>
              <w:overflowPunct/>
              <w:topLinePunct w:val="0"/>
              <w:bidi w:val="0"/>
              <w:spacing w:line="240" w:lineRule="auto"/>
              <w:textAlignment w:val="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pacing w:line="240" w:lineRule="auto"/>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bidi w:val="0"/>
              <w:spacing w:line="240" w:lineRule="auto"/>
              <w:textAlignment w:val="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3"/>
              </w:numPr>
              <w:kinsoku/>
              <w:wordWrap/>
              <w:overflowPunct/>
              <w:topLinePunct w:val="0"/>
              <w:bidi w:val="0"/>
              <w:spacing w:line="240" w:lineRule="auto"/>
              <w:ind w:left="0" w:leftChars="0" w:firstLine="0" w:firstLineChars="0"/>
              <w:textAlignment w:val="auto"/>
              <w:rPr>
                <w:rFonts w:hint="eastAsia"/>
              </w:rPr>
            </w:pPr>
            <w:r>
              <w:rPr>
                <w:rFonts w:hint="eastAsia"/>
              </w:rPr>
              <w:t>其他能够标明组织绩效、信誉的证据/信息：</w:t>
            </w:r>
          </w:p>
          <w:p>
            <w:pPr>
              <w:pStyle w:val="2"/>
              <w:keepNext w:val="0"/>
              <w:keepLines w:val="0"/>
              <w:pageBreakBefore w:val="0"/>
              <w:numPr>
                <w:ilvl w:val="0"/>
                <w:numId w:val="0"/>
              </w:numPr>
              <w:kinsoku/>
              <w:wordWrap/>
              <w:overflowPunct/>
              <w:topLinePunct w:val="0"/>
              <w:bidi w:val="0"/>
              <w:spacing w:line="240" w:lineRule="auto"/>
              <w:ind w:leftChars="0"/>
              <w:textAlignment w:val="auto"/>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restart"/>
            <w:vAlign w:val="center"/>
          </w:tcPr>
          <w:p>
            <w:pPr>
              <w:keepNext w:val="0"/>
              <w:keepLines w:val="0"/>
              <w:pageBreakBefore w:val="0"/>
              <w:kinsoku/>
              <w:wordWrap/>
              <w:overflowPunct/>
              <w:topLinePunct w:val="0"/>
              <w:bidi w:val="0"/>
              <w:spacing w:line="240" w:lineRule="auto"/>
              <w:ind w:lef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bidi w:val="0"/>
              <w:spacing w:line="240" w:lineRule="auto"/>
              <w:textAlignment w:val="auto"/>
              <w:rPr>
                <w:rFonts w:hint="eastAsia"/>
                <w:b w:val="0"/>
                <w:bCs/>
                <w:color w:val="000000" w:themeColor="text1"/>
                <w:sz w:val="20"/>
                <w:szCs w:val="20"/>
                <w:lang w:val="en-US" w:eastAsia="zh-CN"/>
              </w:rPr>
            </w:pPr>
            <w:r>
              <w:rPr>
                <w:rFonts w:hint="eastAsia"/>
                <w:b w:val="0"/>
                <w:bCs/>
                <w:color w:val="000000" w:themeColor="text1"/>
                <w:sz w:val="20"/>
                <w:szCs w:val="20"/>
                <w:lang w:val="en-US" w:eastAsia="zh-CN"/>
              </w:rPr>
              <w:t>内审不合格项（二层裁剪区灭火器处堆放有布料，不利于方便取用灭火器）的整改。</w:t>
            </w:r>
          </w:p>
          <w:p>
            <w:pPr>
              <w:keepNext w:val="0"/>
              <w:keepLines w:val="0"/>
              <w:pageBreakBefore w:val="0"/>
              <w:kinsoku/>
              <w:wordWrap/>
              <w:overflowPunct/>
              <w:topLinePunct w:val="0"/>
              <w:bidi w:val="0"/>
              <w:spacing w:line="240" w:lineRule="auto"/>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纠正及纠正措施有效。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textAlignment w:val="auto"/>
              <w:rPr>
                <w:rFonts w:hint="eastAsia"/>
                <w:b/>
                <w:color w:val="000000" w:themeColor="text1"/>
                <w:spacing w:val="-20"/>
                <w:sz w:val="20"/>
                <w:szCs w:val="20"/>
              </w:rPr>
            </w:pPr>
            <w:r>
              <w:rPr>
                <w:rFonts w:hint="eastAsia"/>
                <w:b/>
                <w:color w:val="000000" w:themeColor="text1"/>
                <w:spacing w:val="-20"/>
                <w:sz w:val="20"/>
                <w:szCs w:val="20"/>
              </w:rPr>
              <w:t>2（近一年）重大事故、顾客/相关方投诉：：</w:t>
            </w:r>
          </w:p>
          <w:p>
            <w:pPr>
              <w:pStyle w:val="2"/>
              <w:keepNext w:val="0"/>
              <w:keepLines w:val="0"/>
              <w:pageBreakBefore w:val="0"/>
              <w:kinsoku/>
              <w:wordWrap/>
              <w:overflowPunct/>
              <w:topLinePunct w:val="0"/>
              <w:bidi w:val="0"/>
              <w:spacing w:line="240" w:lineRule="auto"/>
              <w:textAlignment w:val="auto"/>
              <w:rPr>
                <w:rFonts w:hint="eastAsia" w:eastAsia="宋体"/>
                <w:lang w:val="en-US" w:eastAsia="zh-CN"/>
              </w:rPr>
            </w:pPr>
            <w:r>
              <w:rPr>
                <w:rFonts w:hint="eastAsia"/>
                <w:b/>
                <w:color w:val="000000" w:themeColor="text1"/>
                <w:spacing w:val="-20"/>
                <w:sz w:val="20"/>
                <w:szCs w:val="20"/>
                <w:lang w:val="en-US" w:eastAsia="zh-CN"/>
              </w:rPr>
              <w:t>无</w:t>
            </w:r>
          </w:p>
          <w:p>
            <w:pPr>
              <w:keepNext w:val="0"/>
              <w:keepLines w:val="0"/>
              <w:pageBreakBefore w:val="0"/>
              <w:kinsoku/>
              <w:wordWrap/>
              <w:overflowPunct/>
              <w:topLinePunct w:val="0"/>
              <w:bidi w:val="0"/>
              <w:spacing w:line="240" w:lineRule="auto"/>
              <w:textAlignment w:val="auto"/>
              <w:rPr>
                <w:b/>
                <w:color w:val="000000" w:themeColor="text1"/>
                <w:spacing w:val="-20"/>
                <w:sz w:val="20"/>
                <w:szCs w:val="20"/>
              </w:rPr>
            </w:pPr>
          </w:p>
          <w:p>
            <w:pPr>
              <w:keepNext w:val="0"/>
              <w:keepLines w:val="0"/>
              <w:pageBreakBefore w:val="0"/>
              <w:kinsoku/>
              <w:wordWrap/>
              <w:overflowPunct/>
              <w:topLinePunct w:val="0"/>
              <w:bidi w:val="0"/>
              <w:spacing w:line="240" w:lineRule="auto"/>
              <w:textAlignment w:val="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6"/>
              </w:numPr>
              <w:kinsoku/>
              <w:wordWrap/>
              <w:overflowPunct/>
              <w:topLinePunct w:val="0"/>
              <w:bidi w:val="0"/>
              <w:spacing w:line="240" w:lineRule="auto"/>
              <w:ind w:left="525" w:leftChars="0" w:firstLine="0" w:firstLineChars="0"/>
              <w:textAlignment w:val="auto"/>
              <w:rPr>
                <w:rFonts w:hint="eastAsia"/>
                <w:b/>
                <w:color w:val="000000" w:themeColor="text1"/>
                <w:sz w:val="20"/>
                <w:szCs w:val="20"/>
              </w:rPr>
            </w:pPr>
            <w:r>
              <w:rPr>
                <w:rFonts w:hint="eastAsia"/>
                <w:b/>
                <w:color w:val="000000" w:themeColor="text1"/>
                <w:sz w:val="20"/>
                <w:szCs w:val="20"/>
              </w:rPr>
              <w:t>一阶段提出问题的整改情况?</w:t>
            </w:r>
          </w:p>
          <w:p>
            <w:pPr>
              <w:pStyle w:val="2"/>
              <w:keepNext w:val="0"/>
              <w:keepLines w:val="0"/>
              <w:pageBreakBefore w:val="0"/>
              <w:numPr>
                <w:ilvl w:val="0"/>
                <w:numId w:val="0"/>
              </w:numPr>
              <w:kinsoku/>
              <w:wordWrap/>
              <w:overflowPunct/>
              <w:topLinePunct w:val="0"/>
              <w:bidi w:val="0"/>
              <w:spacing w:line="240" w:lineRule="auto"/>
              <w:textAlignment w:val="auto"/>
            </w:pPr>
            <w:r>
              <w:rPr>
                <w:rFonts w:hint="eastAsia"/>
                <w:lang w:val="en-US" w:eastAsia="zh-CN"/>
              </w:rPr>
              <w:t>无</w:t>
            </w:r>
          </w:p>
          <w:p>
            <w:pPr>
              <w:keepNext w:val="0"/>
              <w:keepLines w:val="0"/>
              <w:pageBreakBefore w:val="0"/>
              <w:kinsoku/>
              <w:wordWrap/>
              <w:overflowPunct/>
              <w:topLinePunct w:val="0"/>
              <w:bidi w:val="0"/>
              <w:spacing w:line="240" w:lineRule="auto"/>
              <w:textAlignment w:val="auto"/>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6"/>
              </w:numPr>
              <w:kinsoku/>
              <w:wordWrap/>
              <w:overflowPunct/>
              <w:topLinePunct w:val="0"/>
              <w:bidi w:val="0"/>
              <w:spacing w:line="240" w:lineRule="auto"/>
              <w:ind w:left="525" w:leftChars="0" w:firstLine="0" w:firstLineChars="0"/>
              <w:textAlignment w:val="auto"/>
              <w:rPr>
                <w:rFonts w:hint="eastAsia"/>
                <w:lang w:eastAsia="zh-CN"/>
              </w:rPr>
            </w:pPr>
            <w:r>
              <w:rPr>
                <w:rFonts w:hint="eastAsia"/>
              </w:rPr>
              <w:t>创新情况</w:t>
            </w:r>
            <w:r>
              <w:rPr>
                <w:rFonts w:hint="eastAsia"/>
                <w:lang w:eastAsia="zh-CN"/>
              </w:rPr>
              <w:t>：</w:t>
            </w:r>
          </w:p>
          <w:p>
            <w:pPr>
              <w:pStyle w:val="2"/>
              <w:keepNext w:val="0"/>
              <w:keepLines w:val="0"/>
              <w:pageBreakBefore w:val="0"/>
              <w:numPr>
                <w:ilvl w:val="0"/>
                <w:numId w:val="0"/>
              </w:numPr>
              <w:kinsoku/>
              <w:wordWrap/>
              <w:overflowPunct/>
              <w:topLinePunct w:val="0"/>
              <w:bidi w:val="0"/>
              <w:spacing w:line="240" w:lineRule="auto"/>
              <w:ind w:left="525" w:leftChars="0"/>
              <w:textAlignment w:val="auto"/>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keepNext w:val="0"/>
              <w:keepLines w:val="0"/>
              <w:pageBreakBefore w:val="0"/>
              <w:kinsoku/>
              <w:wordWrap/>
              <w:overflowPunct/>
              <w:topLinePunct w:val="0"/>
              <w:bidi w:val="0"/>
              <w:spacing w:line="240" w:lineRule="auto"/>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240" w:lineRule="auto"/>
              <w:textAlignment w:val="auto"/>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rFonts w:hint="eastAsia" w:eastAsia="宋体"/>
          <w:b/>
          <w:color w:val="000000" w:themeColor="text1"/>
          <w:lang w:val="en-US" w:eastAsia="zh-CN"/>
        </w:rPr>
      </w:pPr>
      <w:r>
        <w:rPr>
          <w:rFonts w:hint="eastAsia"/>
          <w:b/>
          <w:color w:val="000000" w:themeColor="text1"/>
        </w:rPr>
        <w:t>八、已识别出的任何未解决的问题：</w:t>
      </w:r>
      <w:r>
        <w:rPr>
          <w:rFonts w:hint="eastAsia"/>
          <w:b/>
          <w:color w:val="000000" w:themeColor="text1"/>
          <w:lang w:val="en-US" w:eastAsia="zh-CN"/>
        </w:rPr>
        <w:t>无。</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eastAsia="宋体"/>
                <w:b/>
                <w:color w:val="000000" w:themeColor="text1"/>
                <w:lang w:eastAsia="zh-CN"/>
              </w:rPr>
            </w:pPr>
            <w:r>
              <w:rPr>
                <w:rFonts w:hint="eastAsia"/>
                <w:b/>
                <w:color w:val="000000" w:themeColor="text1"/>
                <w:spacing w:val="-10"/>
                <w:szCs w:val="21"/>
              </w:rPr>
              <w:sym w:font="Wingdings 2" w:char="0052"/>
            </w:r>
            <w:r>
              <w:rPr>
                <w:rFonts w:hint="eastAsia"/>
                <w:b/>
                <w:color w:val="000000" w:themeColor="text1"/>
              </w:rPr>
              <w:t>审核范围适宜，与申请范围一致</w:t>
            </w:r>
            <w:r>
              <w:rPr>
                <w:rFonts w:hint="eastAsia"/>
                <w:b/>
                <w:color w:val="000000" w:themeColor="text1"/>
                <w:lang w:eastAsia="zh-CN"/>
              </w:rPr>
              <w:t>。</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bookmarkStart w:id="22" w:name="_GoBack"/>
      <w:r>
        <w:drawing>
          <wp:anchor distT="0" distB="0" distL="114300" distR="114300" simplePos="0" relativeHeight="251663360" behindDoc="0" locked="0" layoutInCell="1" allowOverlap="1">
            <wp:simplePos x="0" y="0"/>
            <wp:positionH relativeFrom="column">
              <wp:posOffset>1574800</wp:posOffset>
            </wp:positionH>
            <wp:positionV relativeFrom="paragraph">
              <wp:posOffset>378460</wp:posOffset>
            </wp:positionV>
            <wp:extent cx="647700" cy="314325"/>
            <wp:effectExtent l="0" t="0" r="0" b="3175"/>
            <wp:wrapNone/>
            <wp:docPr id="4" name="图片 4"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截图20160124084745 拷贝"/>
                    <pic:cNvPicPr>
                      <a:picLocks noChangeAspect="1"/>
                    </pic:cNvPicPr>
                  </pic:nvPicPr>
                  <pic:blipFill>
                    <a:blip r:embed="rId7"/>
                    <a:stretch>
                      <a:fillRect/>
                    </a:stretch>
                  </pic:blipFill>
                  <pic:spPr>
                    <a:xfrm>
                      <a:off x="0" y="0"/>
                      <a:ext cx="647700" cy="314325"/>
                    </a:xfrm>
                    <a:prstGeom prst="rect">
                      <a:avLst/>
                    </a:prstGeom>
                    <a:noFill/>
                    <a:ln>
                      <a:noFill/>
                    </a:ln>
                  </pic:spPr>
                </pic:pic>
              </a:graphicData>
            </a:graphic>
          </wp:anchor>
        </w:drawing>
      </w:r>
      <w:bookmarkEnd w:id="22"/>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rFonts w:hint="eastAsia" w:eastAsia="宋体"/>
          <w:lang w:eastAsia="zh-CN"/>
        </w:rPr>
        <w:drawing>
          <wp:inline distT="0" distB="0" distL="114300" distR="114300">
            <wp:extent cx="913765" cy="314325"/>
            <wp:effectExtent l="0" t="0" r="635" b="3175"/>
            <wp:docPr id="5" name="图片 1" descr="0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03 001"/>
                    <pic:cNvPicPr>
                      <a:picLocks noChangeAspect="1"/>
                    </pic:cNvPicPr>
                  </pic:nvPicPr>
                  <pic:blipFill>
                    <a:blip r:embed="rId8"/>
                    <a:srcRect l="56287" t="80550" r="26384" b="14201"/>
                    <a:stretch>
                      <a:fillRect/>
                    </a:stretch>
                  </pic:blipFill>
                  <pic:spPr>
                    <a:xfrm>
                      <a:off x="0" y="0"/>
                      <a:ext cx="913765" cy="31432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4384" behindDoc="0" locked="0" layoutInCell="1" allowOverlap="1">
            <wp:simplePos x="0" y="0"/>
            <wp:positionH relativeFrom="column">
              <wp:posOffset>749300</wp:posOffset>
            </wp:positionH>
            <wp:positionV relativeFrom="paragraph">
              <wp:posOffset>179705</wp:posOffset>
            </wp:positionV>
            <wp:extent cx="647700" cy="314325"/>
            <wp:effectExtent l="0" t="0" r="0" b="3175"/>
            <wp:wrapNone/>
            <wp:docPr id="6" name="图片 6"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截图20160124084745 拷贝"/>
                    <pic:cNvPicPr>
                      <a:picLocks noChangeAspect="1"/>
                    </pic:cNvPicPr>
                  </pic:nvPicPr>
                  <pic:blipFill>
                    <a:blip r:embed="rId7"/>
                    <a:stretch>
                      <a:fillRect/>
                    </a:stretch>
                  </pic:blipFill>
                  <pic:spPr>
                    <a:xfrm>
                      <a:off x="0" y="0"/>
                      <a:ext cx="647700" cy="31432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25</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D23E4"/>
    <w:multiLevelType w:val="singleLevel"/>
    <w:tmpl w:val="A2FD23E4"/>
    <w:lvl w:ilvl="0" w:tentative="0">
      <w:start w:val="1"/>
      <w:numFmt w:val="decimal"/>
      <w:suff w:val="nothing"/>
      <w:lvlText w:val="%1）"/>
      <w:lvlJc w:val="left"/>
    </w:lvl>
  </w:abstractNum>
  <w:abstractNum w:abstractNumId="1">
    <w:nsid w:val="D9FF2ED5"/>
    <w:multiLevelType w:val="singleLevel"/>
    <w:tmpl w:val="D9FF2ED5"/>
    <w:lvl w:ilvl="0" w:tentative="0">
      <w:start w:val="3"/>
      <w:numFmt w:val="decimal"/>
      <w:lvlText w:val="%1."/>
      <w:lvlJc w:val="left"/>
      <w:pPr>
        <w:tabs>
          <w:tab w:val="left" w:pos="312"/>
        </w:tabs>
      </w:pPr>
    </w:lvl>
  </w:abstractNum>
  <w:abstractNum w:abstractNumId="2">
    <w:nsid w:val="1084F13C"/>
    <w:multiLevelType w:val="singleLevel"/>
    <w:tmpl w:val="1084F13C"/>
    <w:lvl w:ilvl="0" w:tentative="0">
      <w:start w:val="1"/>
      <w:numFmt w:val="decimal"/>
      <w:suff w:val="space"/>
      <w:lvlText w:val="%1."/>
      <w:lvlJc w:val="left"/>
      <w:pPr>
        <w:ind w:left="525" w:firstLine="0"/>
      </w:pPr>
    </w:lvl>
  </w:abstractNum>
  <w:abstractNum w:abstractNumId="3">
    <w:nsid w:val="27722E18"/>
    <w:multiLevelType w:val="singleLevel"/>
    <w:tmpl w:val="27722E18"/>
    <w:lvl w:ilvl="0" w:tentative="0">
      <w:start w:val="2"/>
      <w:numFmt w:val="decimal"/>
      <w:suff w:val="nothing"/>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063272"/>
    <w:rsid w:val="2B493F46"/>
    <w:rsid w:val="2BE97F64"/>
    <w:rsid w:val="31165F19"/>
    <w:rsid w:val="35087E27"/>
    <w:rsid w:val="3C1C3B79"/>
    <w:rsid w:val="3D5813E8"/>
    <w:rsid w:val="3E6C7870"/>
    <w:rsid w:val="3FD12D90"/>
    <w:rsid w:val="488C0B7A"/>
    <w:rsid w:val="4A0E0D56"/>
    <w:rsid w:val="4B9E2487"/>
    <w:rsid w:val="4E7970B4"/>
    <w:rsid w:val="50580DB4"/>
    <w:rsid w:val="60F8079C"/>
    <w:rsid w:val="66976C43"/>
    <w:rsid w:val="6D451EF1"/>
    <w:rsid w:val="708A58E3"/>
    <w:rsid w:val="762B29A4"/>
    <w:rsid w:val="79BC7F66"/>
    <w:rsid w:val="79C46D5D"/>
    <w:rsid w:val="7ABB661C"/>
    <w:rsid w:val="7BF23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rPr>
      <w:rFonts w:ascii="宋体" w:hAnsi="Courier New"/>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8</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llg881223</cp:lastModifiedBy>
  <cp:lastPrinted>2019-05-13T03:19:00Z</cp:lastPrinted>
  <dcterms:modified xsi:type="dcterms:W3CDTF">2021-05-28T01:16:58Z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DF96197021084BCC9DC0077F107C94ED</vt:lpwstr>
  </property>
</Properties>
</file>