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Q:34.01.02</w:t>
            </w:r>
          </w:p>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E:34.01.02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四川苏华能源工程有限公司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成都市青羊区顺城大街269号1栋5单元5层2号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成都市金牛区交大路221号2-635号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成都市金牛区交大路221号2-635号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李向卉</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18081920790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费万群</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费万群</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2021年06月08日 上午至2021年06月08日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sz w:val="20"/>
              </w:rPr>
              <w:t>资质范围内电力工程设计</w:t>
            </w:r>
          </w:p>
          <w:p>
            <w:pPr>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资质范围内电力工程设计及所涉及场所的相关环境管理活动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资质范围内电力工程设计及所涉及场所的相关职业健康安全管理活动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2020.3.14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240" w:firstLineChars="100"/>
              <w:rPr>
                <w:rFonts w:ascii="宋体" w:hAnsi="宋体"/>
                <w:b/>
                <w:sz w:val="21"/>
                <w:szCs w:val="21"/>
              </w:rPr>
            </w:pPr>
            <w:r>
              <w:rPr>
                <w:rFonts w:hint="eastAsia" w:ascii="宋体" w:hAnsi="宋体" w:eastAsia="宋体" w:cs="宋体"/>
                <w:color w:val="000000"/>
                <w:szCs w:val="21"/>
              </w:rPr>
              <w:t>四川苏华能源工程有限公司成立于2018年，专业从事新能源技术推广服务、电力技术服务、电力工程设计和施工、输变电工程设计和施工及技术服务，经营状况良好。现有员工数25人，经营状况良好。组织对内外部因素、相关方需求和期望进行了充分的识别，策划和实施有效。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240" w:firstLineChars="100"/>
              <w:rPr>
                <w:rFonts w:hint="eastAsia" w:ascii="宋体" w:hAnsi="宋体" w:eastAsia="宋体"/>
                <w:b/>
                <w:sz w:val="21"/>
                <w:szCs w:val="21"/>
                <w:lang w:eastAsia="zh-CN"/>
              </w:rPr>
            </w:pPr>
            <w:r>
              <w:rPr>
                <w:rFonts w:hint="eastAsia" w:ascii="宋体" w:hAnsi="宋体" w:eastAsia="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质量方针：</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 “精益求精 创“苏华”新优势”</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环境方针：</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“坚持走可持续发展之路，倡导绿色环保思想，遵守法律法规，从服务的全过程中，实行污染预防和持续改进”。</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职业健康安全管理方针：</w:t>
            </w:r>
          </w:p>
          <w:p>
            <w:pPr>
              <w:spacing w:line="240" w:lineRule="exact"/>
              <w:ind w:firstLine="240" w:firstLineChars="100"/>
              <w:rPr>
                <w:rFonts w:hint="eastAsia" w:ascii="宋体" w:hAnsi="宋体" w:eastAsia="宋体" w:cs="宋体"/>
                <w:color w:val="000000"/>
                <w:szCs w:val="21"/>
              </w:rPr>
            </w:pPr>
            <w:r>
              <w:rPr>
                <w:rFonts w:hint="eastAsia" w:ascii="宋体" w:hAnsi="宋体" w:eastAsia="宋体" w:cs="宋体"/>
                <w:color w:val="000000"/>
                <w:szCs w:val="21"/>
              </w:rPr>
              <w:t>“保障健康、安全服务、以人为本、永续发展、遵守法规、持续改进 ”。</w:t>
            </w:r>
          </w:p>
          <w:p>
            <w:pPr>
              <w:spacing w:line="240" w:lineRule="exact"/>
              <w:ind w:firstLine="240" w:firstLineChars="100"/>
              <w:rPr>
                <w:rFonts w:hint="eastAsia" w:ascii="宋体" w:hAnsi="宋体" w:eastAsia="宋体" w:cs="宋体"/>
                <w:color w:val="000000"/>
                <w:szCs w:val="21"/>
              </w:rPr>
            </w:pPr>
          </w:p>
          <w:p>
            <w:pPr>
              <w:spacing w:line="240" w:lineRule="exact"/>
              <w:ind w:firstLine="240" w:firstLineChars="100"/>
              <w:rPr>
                <w:rFonts w:ascii="宋体" w:hAnsi="宋体"/>
                <w:b/>
                <w:sz w:val="21"/>
                <w:szCs w:val="21"/>
              </w:rPr>
            </w:pPr>
            <w:r>
              <w:rPr>
                <w:rFonts w:hint="eastAsia" w:ascii="宋体" w:hAnsi="宋体" w:eastAsia="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lang w:eastAsia="zh-CN"/>
              </w:rPr>
              <w:t>.</w:t>
            </w:r>
            <w:r>
              <w:rPr>
                <w:rFonts w:hint="eastAsia"/>
                <w:b/>
                <w:color w:val="000000" w:themeColor="text1"/>
              </w:rPr>
              <w:t>风险识别与控制策划（QMS）</w:t>
            </w:r>
          </w:p>
          <w:p>
            <w:pPr>
              <w:spacing w:line="240" w:lineRule="exact"/>
              <w:ind w:firstLine="240" w:firstLineChars="100"/>
              <w:rPr>
                <w:rFonts w:hint="eastAsia" w:ascii="宋体" w:hAnsi="宋体"/>
                <w:b/>
                <w:sz w:val="21"/>
                <w:szCs w:val="21"/>
                <w:lang w:eastAsia="zh-CN"/>
              </w:rPr>
            </w:pPr>
            <w:r>
              <w:rPr>
                <w:rFonts w:hint="eastAsia" w:ascii="宋体" w:hAnsi="宋体" w:eastAsia="宋体" w:cs="宋体"/>
                <w:color w:val="000000"/>
                <w:szCs w:val="21"/>
              </w:rPr>
              <w:t>公司了建立了风险和机遇应对措施的管控文件《风险和机遇的应对控制程序》，并在体系运行中加以应用，符合标准要求。从现场及资料确认：主要风险和机遇的应对措施得当，应对效果基本满足要求。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cs="宋体"/>
                <w:sz w:val="21"/>
                <w:szCs w:val="21"/>
              </w:rPr>
            </w:pPr>
            <w:r>
              <w:rPr>
                <w:rFonts w:hint="eastAsia" w:ascii="宋体" w:hAnsi="宋体" w:cs="宋体"/>
                <w:sz w:val="21"/>
                <w:szCs w:val="21"/>
              </w:rPr>
              <w:t>工艺流程：</w:t>
            </w:r>
          </w:p>
          <w:p>
            <w:pPr>
              <w:rPr>
                <w:rFonts w:ascii="宋体" w:hAnsi="宋体" w:cs="宋体"/>
                <w:sz w:val="21"/>
                <w:szCs w:val="21"/>
              </w:rPr>
            </w:pPr>
            <w:r>
              <w:rPr>
                <w:rFonts w:hint="eastAsia" w:ascii="宋体" w:hAnsi="宋体" w:cs="宋体"/>
                <w:sz w:val="21"/>
                <w:szCs w:val="21"/>
              </w:rPr>
              <w:t>签订合同----工程估算----工程概算---施工图设计----竣工图设计----交付</w:t>
            </w:r>
          </w:p>
          <w:p>
            <w:pPr>
              <w:rPr>
                <w:rFonts w:cs="Lucida Sans"/>
                <w:b/>
                <w:color w:val="000000" w:themeColor="text1"/>
                <w:sz w:val="21"/>
              </w:rPr>
            </w:pPr>
            <w:r>
              <w:rPr>
                <w:rFonts w:hint="eastAsia" w:cs="Lucida Sans"/>
                <w:b/>
                <w:color w:val="000000" w:themeColor="text1"/>
                <w:sz w:val="21"/>
              </w:rPr>
              <w:t>识别的特殊过程是：设计过程</w:t>
            </w:r>
          </w:p>
          <w:p>
            <w:pPr>
              <w:rPr>
                <w:rFonts w:cs="Lucida Sans"/>
                <w:b/>
                <w:color w:val="000000" w:themeColor="text1"/>
                <w:sz w:val="21"/>
              </w:rPr>
            </w:pPr>
            <w:r>
              <w:rPr>
                <w:rFonts w:hint="eastAsia" w:cs="Lucida Sans"/>
                <w:b/>
                <w:color w:val="000000" w:themeColor="text1"/>
                <w:sz w:val="21"/>
              </w:rPr>
              <w:t>其中关键过程有：设计过程</w:t>
            </w:r>
          </w:p>
          <w:p>
            <w:pPr>
              <w:tabs>
                <w:tab w:val="left" w:pos="540"/>
              </w:tabs>
              <w:spacing w:line="300" w:lineRule="exact"/>
              <w:ind w:left="211" w:leftChars="0" w:hanging="211" w:hangingChars="100"/>
              <w:rPr>
                <w:rFonts w:ascii="宋体" w:hAnsi="宋体"/>
                <w:b/>
                <w:sz w:val="21"/>
                <w:szCs w:val="21"/>
              </w:rPr>
            </w:pPr>
            <w:r>
              <w:rPr>
                <w:rFonts w:ascii="宋体" w:hAnsi="宋体"/>
                <w:b/>
                <w:sz w:val="21"/>
                <w:szCs w:val="21"/>
              </w:rPr>
              <w:pict>
                <v:shape id="_x0000_s2054" o:spid="_x0000_s2054" o:spt="32" type="#_x0000_t32" style="position:absolute;left:0pt;margin-left:157.9pt;margin-top:16.75pt;height:0pt;width:261.75pt;z-index:25166540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5" o:spid="_x0000_s2055"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删减条款是，无  ，删减理由：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宋体" w:hAnsi="宋体"/>
                <w:b/>
                <w:sz w:val="21"/>
                <w:szCs w:val="21"/>
              </w:rPr>
            </w:pPr>
            <w:r>
              <w:rPr>
                <w:rFonts w:hint="eastAsia" w:ascii="宋体" w:hAnsi="宋体" w:eastAsia="宋体" w:cs="宋体"/>
                <w:color w:val="000000"/>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cs="宋体"/>
                <w:b/>
                <w:iCs/>
                <w:color w:val="000000" w:themeColor="text1"/>
                <w:sz w:val="21"/>
                <w:szCs w:val="21"/>
              </w:rPr>
              <w:t>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hint="eastAsia" w:ascii="宋体" w:hAnsi="宋体"/>
                <w:b/>
                <w:sz w:val="21"/>
                <w:szCs w:val="21"/>
              </w:rPr>
            </w:pPr>
            <w:r>
              <w:rPr>
                <w:rFonts w:hint="eastAsia" w:ascii="宋体" w:hAnsi="宋体" w:eastAsia="宋体" w:cs="宋体"/>
                <w:color w:val="000000"/>
                <w:szCs w:val="21"/>
              </w:rPr>
              <w:t>组织建立了危险源识别、评价控制程序，识别评价了危险源、风险相关的过程，评价出了重要危险源，与之相关的过程有采购、销售、设计服务等，针对重要危险源制定了管理方案。控制措施实施有效。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ascii="宋体" w:hAnsi="宋体" w:cs="宋体"/>
                <w:color w:val="000000"/>
                <w:kern w:val="0"/>
                <w:szCs w:val="21"/>
              </w:rPr>
            </w:pPr>
            <w:r>
              <w:rPr>
                <w:rFonts w:hint="eastAsia" w:ascii="宋体" w:hAnsi="宋体" w:cs="宋体"/>
                <w:color w:val="000000"/>
                <w:kern w:val="0"/>
                <w:szCs w:val="21"/>
              </w:rPr>
              <w:t>管理目标、指标的实现情况：（考核</w:t>
            </w:r>
            <w:r>
              <w:rPr>
                <w:rFonts w:hint="eastAsia" w:ascii="宋体" w:hAnsi="宋体" w:cs="宋体"/>
                <w:color w:val="000000" w:themeColor="text1"/>
                <w:kern w:val="0"/>
                <w:szCs w:val="21"/>
              </w:rPr>
              <w:t>时间：</w:t>
            </w:r>
            <w:r>
              <w:rPr>
                <w:rFonts w:hint="eastAsia" w:ascii="宋体" w:hAnsi="宋体" w:cs="宋体"/>
                <w:color w:val="000000" w:themeColor="text1"/>
                <w:kern w:val="0"/>
                <w:szCs w:val="21"/>
                <w:lang w:eastAsia="zh-CN"/>
              </w:rPr>
              <w:t>2021年1月-2021年5月</w:t>
            </w:r>
            <w:r>
              <w:rPr>
                <w:rFonts w:hint="eastAsia" w:ascii="宋体" w:hAnsi="宋体" w:cs="宋体"/>
                <w:color w:val="000000" w:themeColor="text1"/>
                <w:kern w:val="0"/>
                <w:szCs w:val="21"/>
              </w:rPr>
              <w:t>）</w:t>
            </w:r>
          </w:p>
          <w:p>
            <w:pPr>
              <w:spacing w:line="300" w:lineRule="exact"/>
              <w:ind w:firstLine="48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1) 交付合格率100%；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实测：100%</w:t>
            </w:r>
          </w:p>
          <w:p>
            <w:pPr>
              <w:spacing w:line="300" w:lineRule="exact"/>
              <w:ind w:firstLine="480" w:firstLineChars="200"/>
              <w:rPr>
                <w:rFonts w:hint="default" w:ascii="宋体" w:hAnsi="宋体" w:eastAsia="宋体" w:cs="宋体"/>
                <w:color w:val="000000" w:themeColor="text1"/>
                <w:kern w:val="0"/>
                <w:szCs w:val="21"/>
                <w:lang w:val="en-US" w:eastAsia="zh-CN"/>
              </w:rPr>
            </w:pPr>
            <w:r>
              <w:rPr>
                <w:rFonts w:hint="eastAsia" w:ascii="宋体" w:hAnsi="宋体" w:eastAsia="宋体" w:cs="宋体"/>
                <w:color w:val="000000"/>
                <w:kern w:val="0"/>
                <w:szCs w:val="21"/>
              </w:rPr>
              <w:t>2) 顾客满意率≥96分；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实</w:t>
            </w:r>
            <w:r>
              <w:rPr>
                <w:rFonts w:hint="eastAsia" w:ascii="宋体" w:hAnsi="宋体" w:eastAsia="宋体" w:cs="宋体"/>
                <w:color w:val="000000" w:themeColor="text1"/>
                <w:kern w:val="0"/>
                <w:szCs w:val="21"/>
              </w:rPr>
              <w:t>测：</w:t>
            </w:r>
            <w:r>
              <w:rPr>
                <w:rFonts w:hint="eastAsia" w:ascii="宋体" w:hAnsi="宋体" w:eastAsia="宋体" w:cs="宋体"/>
                <w:color w:val="000000" w:themeColor="text1"/>
                <w:kern w:val="0"/>
                <w:szCs w:val="21"/>
                <w:lang w:val="en-US" w:eastAsia="zh-CN"/>
              </w:rPr>
              <w:t>96分</w:t>
            </w:r>
          </w:p>
          <w:p>
            <w:pPr>
              <w:spacing w:line="300" w:lineRule="exact"/>
              <w:ind w:firstLine="48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 合同按时完成率100%；</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实测：100%</w:t>
            </w:r>
          </w:p>
          <w:p>
            <w:pPr>
              <w:spacing w:line="300" w:lineRule="exact"/>
              <w:ind w:firstLine="48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 废弃物分类收集处理率100%；</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实测：100%</w:t>
            </w:r>
          </w:p>
          <w:p>
            <w:pPr>
              <w:spacing w:line="300" w:lineRule="exact"/>
              <w:ind w:firstLine="48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5) 伤亡事故为0；</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实测：0</w:t>
            </w:r>
          </w:p>
          <w:p>
            <w:pPr>
              <w:spacing w:line="300" w:lineRule="exact"/>
              <w:ind w:firstLine="480" w:firstLineChars="200"/>
              <w:rPr>
                <w:rFonts w:hint="eastAsia" w:ascii="宋体" w:hAnsi="宋体" w:eastAsia="宋体"/>
                <w:b/>
                <w:sz w:val="21"/>
                <w:szCs w:val="21"/>
                <w:lang w:eastAsia="zh-CN"/>
              </w:rPr>
            </w:pPr>
            <w:r>
              <w:rPr>
                <w:rFonts w:hint="eastAsia" w:ascii="宋体" w:hAnsi="宋体" w:eastAsia="宋体" w:cs="宋体"/>
                <w:color w:val="000000"/>
                <w:kern w:val="0"/>
                <w:szCs w:val="21"/>
              </w:rPr>
              <w:t>6) 火灾事故为0。</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实测：0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240" w:firstLineChars="100"/>
              <w:rPr>
                <w:rFonts w:ascii="宋体" w:hAnsi="宋体"/>
                <w:b/>
                <w:sz w:val="21"/>
                <w:szCs w:val="21"/>
              </w:rPr>
            </w:pPr>
            <w:r>
              <w:rPr>
                <w:rFonts w:hint="eastAsia" w:ascii="宋体" w:hAnsi="宋体" w:cs="宋体"/>
                <w:color w:val="000000" w:themeColor="text1"/>
                <w:szCs w:val="24"/>
              </w:rPr>
              <w:t>公司按照申请认证的标准要求，建立并形成了文件化的</w:t>
            </w:r>
            <w:r>
              <w:rPr>
                <w:rFonts w:hint="eastAsia" w:ascii="宋体" w:hAnsi="宋体"/>
                <w:color w:val="000000" w:themeColor="text1"/>
                <w:szCs w:val="24"/>
              </w:rPr>
              <w:t>质量、环境和职业健康安全</w:t>
            </w:r>
            <w:r>
              <w:rPr>
                <w:rFonts w:hint="eastAsia" w:ascii="宋体" w:hAnsi="宋体" w:cs="宋体"/>
                <w:color w:val="000000" w:themeColor="text1"/>
                <w:szCs w:val="24"/>
              </w:rPr>
              <w:t>管理体系，体系文件对管理体系各过程进行了识别确定、明确了各要素间的相互关系及其管控要求。公司体系文件于</w:t>
            </w:r>
            <w:r>
              <w:rPr>
                <w:rFonts w:hint="eastAsia" w:ascii="宋体" w:hAnsi="宋体" w:cs="Arial"/>
                <w:color w:val="000000" w:themeColor="text1"/>
                <w:szCs w:val="24"/>
              </w:rPr>
              <w:t>20</w:t>
            </w:r>
            <w:r>
              <w:rPr>
                <w:rFonts w:hint="eastAsia" w:ascii="宋体" w:hAnsi="宋体" w:cs="Arial"/>
                <w:color w:val="000000" w:themeColor="text1"/>
                <w:szCs w:val="24"/>
                <w:lang w:val="en-US" w:eastAsia="zh-CN"/>
              </w:rPr>
              <w:t>21</w:t>
            </w:r>
            <w:r>
              <w:rPr>
                <w:rFonts w:hint="eastAsia" w:ascii="宋体" w:hAnsi="宋体" w:cs="Arial"/>
                <w:color w:val="000000" w:themeColor="text1"/>
                <w:szCs w:val="24"/>
              </w:rPr>
              <w:t xml:space="preserve"> </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月</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日予以发布并有效实施运行，文件无修改。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w:t>
            </w:r>
            <w:r>
              <w:rPr>
                <w:rFonts w:hint="eastAsia" w:ascii="宋体" w:hAnsi="宋体" w:eastAsia="宋体" w:cs="Times New Roman"/>
                <w:bCs/>
                <w:iCs/>
                <w:szCs w:val="22"/>
              </w:rPr>
              <w:t>了资质范围内电力工程设计运行环</w:t>
            </w:r>
            <w:r>
              <w:rPr>
                <w:rFonts w:hint="eastAsia" w:ascii="宋体" w:hAnsi="宋体"/>
                <w:bCs/>
                <w:iCs/>
                <w:szCs w:val="22"/>
              </w:rPr>
              <w:t>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widowControl/>
              <w:ind w:firstLine="240" w:firstLineChars="100"/>
              <w:jc w:val="left"/>
              <w:rPr>
                <w:rFonts w:ascii="宋体" w:hAnsi="宋体"/>
                <w:b/>
                <w:sz w:val="21"/>
                <w:szCs w:val="21"/>
              </w:rPr>
            </w:pPr>
            <w:r>
              <w:rPr>
                <w:rFonts w:hint="eastAsia" w:ascii="宋体" w:hAnsi="宋体" w:eastAsia="宋体" w:cs="Times New Roman"/>
                <w:bCs/>
                <w:iCs/>
              </w:rPr>
              <w:t>组织有用于设计的办公场所。主要设备包括：办公设备，可以满足设计服务需要。设计部按月方式对设备设施进行维护保养，并实施。特种设备：无。公司未建立信息管理系统用于服务。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40" w:firstLineChars="100"/>
              <w:rPr>
                <w:rFonts w:ascii="宋体" w:hAnsi="宋体"/>
                <w:b/>
                <w:sz w:val="21"/>
                <w:szCs w:val="21"/>
              </w:rPr>
            </w:pPr>
            <w:r>
              <w:rPr>
                <w:rFonts w:hint="eastAsia" w:ascii="宋体" w:hAnsi="宋体" w:eastAsia="宋体" w:cs="Times New Roman"/>
                <w:bCs/>
                <w:iCs/>
              </w:rPr>
              <w:t>办公场所内设备布置合理，通道畅通，照明设施齐全，均配备了灭火器、消防栓等设施。目前公司主要向客户提供电力工程设计，对环境要求不高，目前工作环境符合生产需要。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ind w:firstLine="240" w:firstLineChars="100"/>
              <w:rPr>
                <w:rFonts w:hint="eastAsia" w:eastAsia="宋体"/>
                <w:lang w:eastAsia="zh-CN"/>
              </w:rPr>
            </w:pPr>
            <w:r>
              <w:rPr>
                <w:rFonts w:hint="eastAsia" w:ascii="宋体" w:hAnsi="宋体" w:eastAsia="宋体" w:cs="Times New Roman"/>
                <w:bCs/>
                <w:iCs/>
              </w:rPr>
              <w:t>暂未配置检测设备，采取人为方式检查，满足产品检验的需要。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b/>
                <w:sz w:val="21"/>
                <w:szCs w:val="21"/>
              </w:rPr>
            </w:pPr>
            <w:r>
              <w:rPr>
                <w:rFonts w:hint="eastAsia" w:ascii="宋体" w:hAnsi="宋体" w:eastAsia="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eastAsia="宋体" w:cs="宋体"/>
                <w:color w:val="000000"/>
                <w:szCs w:val="21"/>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40" w:firstLineChars="100"/>
              <w:rPr>
                <w:rFonts w:ascii="宋体" w:hAnsi="宋体"/>
                <w:b/>
                <w:sz w:val="21"/>
                <w:szCs w:val="21"/>
              </w:rPr>
            </w:pPr>
            <w:r>
              <w:rPr>
                <w:rFonts w:hint="eastAsia" w:ascii="宋体" w:hAnsi="宋体" w:eastAsia="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设计过程、特殊过程：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40" w:firstLineChars="1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240" w:firstLineChars="100"/>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宋体" w:hAnsi="宋体"/>
                <w:b/>
                <w:sz w:val="21"/>
                <w:szCs w:val="21"/>
              </w:rPr>
            </w:pPr>
            <w:r>
              <w:rPr>
                <w:rFonts w:hint="eastAsia" w:ascii="宋体" w:hAnsi="宋体" w:eastAsia="宋体" w:cs="宋体"/>
                <w:color w:val="000000"/>
                <w:szCs w:val="21"/>
              </w:rPr>
              <w:t>组织重要</w:t>
            </w:r>
            <w:r>
              <w:rPr>
                <w:rFonts w:hint="eastAsia" w:ascii="宋体" w:hAnsi="宋体" w:eastAsia="宋体" w:cs="宋体"/>
                <w:color w:val="000000" w:themeColor="text1"/>
                <w:szCs w:val="21"/>
              </w:rPr>
              <w:t>环境因素为潜在火灾、固废排放。需要应对的风险和机遇相关的过程为销售、生产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宋体" w:hAnsi="宋体"/>
                <w:b/>
                <w:color w:val="000000" w:themeColor="text1"/>
                <w:sz w:val="21"/>
                <w:szCs w:val="21"/>
              </w:rPr>
            </w:pPr>
            <w:r>
              <w:rPr>
                <w:rFonts w:hint="eastAsia" w:ascii="宋体" w:hAnsi="宋体" w:eastAsia="宋体" w:cs="宋体"/>
                <w:color w:val="000000" w:themeColor="text1"/>
                <w:szCs w:val="21"/>
              </w:rPr>
              <w:t>组织建立了危险源识别、评价控制程序，识别评价了危险源、风险相关的过程，评价出了重要危险源（火灾；触电等），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color w:val="000000" w:themeColor="text1"/>
                <w:sz w:val="21"/>
                <w:szCs w:val="21"/>
              </w:rPr>
            </w:pPr>
            <w:r>
              <w:rPr>
                <w:rFonts w:hint="eastAsia" w:asciiTheme="minorEastAsia" w:hAnsiTheme="minorEastAsia" w:eastAsiaTheme="minorEastAsia"/>
                <w:bCs/>
                <w:iCs/>
                <w:color w:val="000000" w:themeColor="text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ascii="宋体" w:hAnsi="宋体" w:eastAsia="宋体"/>
                <w:b/>
                <w:sz w:val="21"/>
                <w:szCs w:val="21"/>
                <w:lang w:val="en-US"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hint="eastAsia" w:ascii="宋体" w:hAnsi="宋体" w:eastAsia="宋体"/>
                <w:b/>
                <w:sz w:val="21"/>
                <w:szCs w:val="21"/>
                <w:lang w:val="en-US" w:eastAsia="zh-CN"/>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.对质量/环境/职业健康安全目标指标进行定期监测/检查情况（适用时）</w:t>
            </w:r>
          </w:p>
          <w:p>
            <w:pPr>
              <w:spacing w:line="240" w:lineRule="exact"/>
              <w:ind w:firstLine="120" w:firstLineChars="50"/>
              <w:rPr>
                <w:rFonts w:ascii="宋体" w:hAnsi="宋体"/>
                <w:b/>
                <w:color w:val="000000" w:themeColor="text1"/>
                <w:sz w:val="21"/>
                <w:szCs w:val="21"/>
              </w:rPr>
            </w:pPr>
            <w:r>
              <w:rPr>
                <w:rFonts w:hint="eastAsia" w:ascii="宋体" w:hAnsi="宋体" w:cs="宋体"/>
                <w:color w:val="000000" w:themeColor="text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themeColor="text1"/>
                <w:szCs w:val="21"/>
                <w:lang w:eastAsia="zh-CN"/>
              </w:rPr>
              <w:t>2021年1月-2021年5月</w:t>
            </w:r>
            <w:r>
              <w:rPr>
                <w:rFonts w:hint="eastAsia" w:ascii="宋体" w:hAnsi="宋体" w:cs="宋体"/>
                <w:color w:val="000000" w:themeColor="text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宋体" w:hAnsi="宋体"/>
                <w:b/>
                <w:color w:val="000000" w:themeColor="text1"/>
                <w:sz w:val="21"/>
                <w:szCs w:val="21"/>
              </w:rPr>
            </w:pPr>
            <w:r>
              <w:rPr>
                <w:rFonts w:hint="eastAsia" w:ascii="宋体" w:hAnsi="宋体" w:cs="宋体"/>
                <w:color w:val="000000" w:themeColor="text1"/>
                <w:szCs w:val="21"/>
              </w:rPr>
              <w:t>公司建立了顾客满意度监视和测量控制程序，对顾客投诉处理及顾客满意度评价做了明确的规定，并按规定对顾客反馈及时处理，但在顾客反馈信息的利用上不够，</w:t>
            </w:r>
            <w:r>
              <w:rPr>
                <w:rFonts w:hint="eastAsia" w:ascii="宋体" w:hAnsi="宋体" w:cs="宋体"/>
                <w:color w:val="auto"/>
                <w:szCs w:val="21"/>
              </w:rPr>
              <w:t>需要改善。近年来未发生重大顾客投诉和产品质量事故。顾客满意度调查按规定实施，20</w:t>
            </w:r>
            <w:r>
              <w:rPr>
                <w:rFonts w:hint="eastAsia" w:ascii="宋体" w:hAnsi="宋体" w:cs="宋体"/>
                <w:color w:val="auto"/>
                <w:szCs w:val="21"/>
                <w:lang w:val="en-US" w:eastAsia="zh-CN"/>
              </w:rPr>
              <w:t>21</w:t>
            </w:r>
            <w:r>
              <w:rPr>
                <w:rFonts w:hint="eastAsia" w:ascii="宋体" w:hAnsi="宋体" w:cs="宋体"/>
                <w:color w:val="auto"/>
                <w:szCs w:val="21"/>
              </w:rPr>
              <w:t>年1月实施，满意度</w:t>
            </w:r>
            <w:r>
              <w:rPr>
                <w:rFonts w:hint="eastAsia" w:ascii="宋体" w:hAnsi="宋体" w:cs="宋体"/>
                <w:color w:val="000000" w:themeColor="text1"/>
                <w:szCs w:val="21"/>
              </w:rPr>
              <w:t>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240" w:firstLineChars="100"/>
              <w:rPr>
                <w:rFonts w:ascii="宋体" w:hAnsi="宋体"/>
                <w:b/>
                <w:sz w:val="21"/>
                <w:szCs w:val="21"/>
              </w:rPr>
            </w:pPr>
            <w:r>
              <w:rPr>
                <w:rFonts w:hint="eastAsia" w:ascii="宋体" w:hAnsi="宋体" w:eastAsia="宋体" w:cs="宋体"/>
                <w:color w:val="000000"/>
                <w:szCs w:val="21"/>
              </w:rPr>
              <w:t>建立有《内部审核控制程</w:t>
            </w:r>
            <w:r>
              <w:rPr>
                <w:rFonts w:hint="eastAsia" w:ascii="宋体" w:hAnsi="宋体" w:eastAsia="宋体" w:cs="宋体"/>
                <w:color w:val="auto"/>
                <w:szCs w:val="21"/>
              </w:rPr>
              <w:t>序》，规定了内审频次一年一次，内审时间：20</w:t>
            </w:r>
            <w:r>
              <w:rPr>
                <w:rFonts w:hint="eastAsia" w:ascii="宋体" w:hAnsi="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8</w:t>
            </w: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日，拟定了审核实施表，明确了内审范围，内审人员经培训合格上岗，能力满足要求，未出现审核本部门情况，内审不符合项1项，</w:t>
            </w:r>
            <w:bookmarkStart w:id="27" w:name="_GoBack"/>
            <w:r>
              <w:rPr>
                <w:rFonts w:hint="eastAsia" w:ascii="宋体" w:hAnsi="宋体" w:eastAsia="宋体" w:cs="宋体"/>
                <w:color w:val="auto"/>
                <w:szCs w:val="21"/>
              </w:rPr>
              <w:t>涉及设计部E/S</w:t>
            </w:r>
            <w:r>
              <w:rPr>
                <w:rFonts w:hint="eastAsia" w:ascii="宋体" w:hAnsi="宋体" w:cs="宋体"/>
                <w:color w:val="auto"/>
                <w:szCs w:val="21"/>
                <w:lang w:val="en-US" w:eastAsia="zh-CN"/>
              </w:rPr>
              <w:t>8.2</w:t>
            </w:r>
            <w:r>
              <w:rPr>
                <w:rFonts w:hint="eastAsia" w:ascii="宋体" w:hAnsi="宋体" w:eastAsia="宋体" w:cs="宋体"/>
                <w:color w:val="auto"/>
                <w:szCs w:val="21"/>
              </w:rPr>
              <w:t>条款，不符合描述“查未看到2021年突发事件的应急演练记录”，</w:t>
            </w:r>
            <w:bookmarkEnd w:id="27"/>
            <w:r>
              <w:rPr>
                <w:rFonts w:hint="eastAsia" w:ascii="宋体" w:hAnsi="宋体" w:eastAsia="宋体" w:cs="宋体"/>
                <w:color w:val="auto"/>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240" w:firstLineChars="100"/>
              <w:rPr>
                <w:rFonts w:ascii="宋体" w:hAnsi="宋体"/>
                <w:b/>
                <w:sz w:val="21"/>
                <w:szCs w:val="21"/>
              </w:rPr>
            </w:pPr>
            <w:r>
              <w:rPr>
                <w:rFonts w:hint="eastAsia" w:ascii="宋体" w:hAnsi="宋体" w:cs="宋体"/>
                <w:color w:val="auto"/>
                <w:szCs w:val="21"/>
              </w:rPr>
              <w:t>管理评审频次为一年一次、本次管理评审于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ascii="宋体" w:hAnsi="宋体" w:eastAsia="宋体"/>
                <w:b/>
                <w:sz w:val="21"/>
                <w:szCs w:val="21"/>
                <w:lang w:eastAsia="zh-CN"/>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400" w:lineRule="exact"/>
              <w:rPr>
                <w:rFonts w:ascii="宋体" w:hAnsi="宋体"/>
                <w:b/>
                <w:sz w:val="21"/>
                <w:szCs w:val="21"/>
              </w:rPr>
            </w:pPr>
            <w:r>
              <w:rPr>
                <w:rFonts w:ascii="宋体" w:hAnsi="宋体"/>
                <w:b/>
                <w:sz w:val="21"/>
                <w:szCs w:val="21"/>
              </w:rPr>
              <w:t>1</w:t>
            </w:r>
            <w:r>
              <w:rPr>
                <w:rFonts w:hint="eastAsia" w:ascii="宋体" w:hAnsi="宋体"/>
                <w:b/>
                <w:sz w:val="21"/>
                <w:szCs w:val="21"/>
                <w:lang w:eastAsia="zh-CN"/>
              </w:rPr>
              <w:t>.</w:t>
            </w:r>
            <w:r>
              <w:rPr>
                <w:rFonts w:hint="eastAsia" w:ascii="宋体" w:hAnsi="宋体"/>
                <w:b/>
                <w:sz w:val="21"/>
                <w:szCs w:val="21"/>
              </w:rPr>
              <w:t>纠正措施的实施及效果</w:t>
            </w:r>
            <w:r>
              <w:rPr>
                <w:rFonts w:hint="eastAsia" w:ascii="宋体" w:hAnsi="宋体"/>
                <w:b/>
                <w:sz w:val="21"/>
                <w:szCs w:val="21"/>
                <w:lang w:eastAsia="zh-CN"/>
              </w:rPr>
              <w:t>：</w:t>
            </w: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ascii="宋体" w:hAnsi="宋体"/>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spacing w:line="240" w:lineRule="exact"/>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综合管理部</w:t>
            </w:r>
            <w:r>
              <w:rPr>
                <w:rFonts w:hint="eastAsia" w:ascii="宋体" w:hAnsi="宋体" w:cs="宋体"/>
                <w:color w:val="auto"/>
                <w:sz w:val="21"/>
                <w:szCs w:val="21"/>
                <w:highlight w:val="none"/>
                <w:lang w:eastAsia="zh-CN"/>
              </w:rPr>
              <w:t>门</w:t>
            </w:r>
            <w:r>
              <w:rPr>
                <w:rFonts w:hint="eastAsia" w:ascii="宋体" w:hAnsi="宋体" w:cs="宋体"/>
                <w:color w:val="auto"/>
                <w:sz w:val="21"/>
                <w:szCs w:val="21"/>
                <w:highlight w:val="none"/>
                <w:lang w:val="en-US" w:eastAsia="zh-CN"/>
              </w:rPr>
              <w:t>E/S9.1.1条款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rPr>
        <w:t>八、</w:t>
      </w:r>
      <w:r>
        <w:rPr>
          <w:rFonts w:hint="eastAsia"/>
          <w:b/>
          <w:sz w:val="26"/>
          <w:szCs w:val="26"/>
          <w:highlight w:val="none"/>
        </w:rPr>
        <w:t>本次审核不符合项</w:t>
      </w:r>
    </w:p>
    <w:p>
      <w:pPr>
        <w:spacing w:line="400" w:lineRule="exact"/>
        <w:ind w:left="420" w:leftChars="175" w:firstLine="101" w:firstLineChars="42"/>
        <w:rPr>
          <w:rFonts w:ascii="宋体" w:hAnsi="宋体"/>
          <w:b/>
          <w:szCs w:val="21"/>
          <w:highlight w:val="none"/>
        </w:rPr>
      </w:pPr>
      <w:r>
        <w:rPr>
          <w:rFonts w:hint="eastAsia" w:ascii="宋体" w:hAnsi="宋体"/>
          <w:b/>
          <w:color w:val="FF0000"/>
          <w:szCs w:val="21"/>
          <w:highlight w:val="none"/>
        </w:rPr>
        <w:t>本次审核共开具不符合项报告1项；其中</w:t>
      </w:r>
      <w:r>
        <w:rPr>
          <w:rFonts w:ascii="宋体" w:hAnsi="宋体"/>
          <w:b/>
          <w:color w:val="FF0000"/>
          <w:szCs w:val="21"/>
          <w:highlight w:val="none"/>
        </w:rP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color w:val="FF0000"/>
          <w:szCs w:val="21"/>
          <w:highlight w:val="none"/>
        </w:rPr>
        <w:t>严重不符合0项，一般不符合1项，观察项0项分布在</w:t>
      </w:r>
      <w:r>
        <w:rPr>
          <w:rFonts w:hint="eastAsia" w:ascii="宋体" w:hAnsi="宋体"/>
          <w:b/>
          <w:color w:val="FF0000"/>
          <w:szCs w:val="21"/>
          <w:highlight w:val="none"/>
          <w:lang w:val="en-US" w:eastAsia="zh-CN"/>
        </w:rPr>
        <w:t>生产</w:t>
      </w:r>
      <w:r>
        <w:rPr>
          <w:rFonts w:hint="eastAsia" w:ascii="宋体" w:hAnsi="宋体"/>
          <w:b/>
          <w:color w:val="FF0000"/>
          <w:szCs w:val="21"/>
          <w:highlight w:val="none"/>
        </w:rPr>
        <w:t>部门Q</w:t>
      </w:r>
      <w:r>
        <w:rPr>
          <w:rFonts w:hint="eastAsia" w:ascii="宋体" w:hAnsi="宋体"/>
          <w:b/>
          <w:color w:val="FF0000"/>
          <w:szCs w:val="21"/>
          <w:highlight w:val="none"/>
          <w:lang w:val="en-US" w:eastAsia="zh-CN"/>
        </w:rPr>
        <w:t>7</w:t>
      </w:r>
      <w:r>
        <w:rPr>
          <w:rFonts w:hint="eastAsia" w:ascii="宋体" w:hAnsi="宋体"/>
          <w:b/>
          <w:color w:val="FF0000"/>
          <w:szCs w:val="21"/>
          <w:highlight w:val="none"/>
        </w:rPr>
        <w:t>.</w:t>
      </w:r>
      <w:r>
        <w:rPr>
          <w:rFonts w:hint="eastAsia" w:ascii="宋体" w:hAnsi="宋体"/>
          <w:b/>
          <w:color w:val="FF0000"/>
          <w:szCs w:val="21"/>
          <w:highlight w:val="none"/>
          <w:lang w:val="en-US" w:eastAsia="zh-CN"/>
        </w:rPr>
        <w:t>1.3</w:t>
      </w:r>
      <w:r>
        <w:rPr>
          <w:rFonts w:hint="eastAsia" w:ascii="宋体" w:hAnsi="宋体"/>
          <w:b/>
          <w:color w:val="FF0000"/>
          <w:szCs w:val="21"/>
          <w:highlight w:val="none"/>
        </w:rPr>
        <w:t>条款，见不符合项分布表</w:t>
      </w:r>
      <w:r>
        <w:rPr>
          <w:rFonts w:hint="eastAsia" w:ascii="宋体" w:hAnsi="宋体"/>
          <w:b/>
          <w:szCs w:val="21"/>
          <w:highlight w:val="none"/>
        </w:rPr>
        <w:t>。（</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9523" w:type="dxa"/>
            <w:vAlign w:val="center"/>
          </w:tcPr>
          <w:p>
            <w:pPr>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微软雅黑"/>
                <w:b/>
                <w:bCs/>
                <w:szCs w:val="21"/>
                <w:lang w:eastAsia="zh-CN"/>
              </w:rPr>
              <w:t>四川苏华能源工程有限公司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1877695</wp:posOffset>
            </wp:positionH>
            <wp:positionV relativeFrom="paragraph">
              <wp:posOffset>207010</wp:posOffset>
            </wp:positionV>
            <wp:extent cx="323850" cy="335280"/>
            <wp:effectExtent l="0" t="0" r="6350"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8480" behindDoc="0" locked="0" layoutInCell="1" allowOverlap="1">
            <wp:simplePos x="0" y="0"/>
            <wp:positionH relativeFrom="column">
              <wp:posOffset>3620770</wp:posOffset>
            </wp:positionH>
            <wp:positionV relativeFrom="paragraph">
              <wp:posOffset>213995</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7"/>
                    <a:stretch>
                      <a:fillRect/>
                    </a:stretch>
                  </pic:blipFill>
                  <pic:spPr>
                    <a:xfrm>
                      <a:off x="0" y="0"/>
                      <a:ext cx="548640" cy="381000"/>
                    </a:xfrm>
                    <a:prstGeom prst="rect">
                      <a:avLst/>
                    </a:prstGeom>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2682240</wp:posOffset>
            </wp:positionH>
            <wp:positionV relativeFrom="paragraph">
              <wp:posOffset>280035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sz w:val="22"/>
          <w:szCs w:val="22"/>
        </w:rPr>
        <w:drawing>
          <wp:anchor distT="0" distB="0" distL="114300" distR="114300" simplePos="0" relativeHeight="251667456" behindDoc="0" locked="0" layoutInCell="1" allowOverlap="1">
            <wp:simplePos x="0" y="0"/>
            <wp:positionH relativeFrom="column">
              <wp:posOffset>1772285</wp:posOffset>
            </wp:positionH>
            <wp:positionV relativeFrom="paragraph">
              <wp:posOffset>73660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2576830</wp:posOffset>
            </wp:positionH>
            <wp:positionV relativeFrom="paragraph">
              <wp:posOffset>137795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rPr>
      </w:pPr>
    </w:p>
    <w:p>
      <w:pPr>
        <w:snapToGrid w:val="0"/>
        <w:spacing w:line="280" w:lineRule="exact"/>
        <w:ind w:firstLine="6325" w:firstLineChars="3000"/>
        <w:rPr>
          <w:rFonts w:hint="eastAsia"/>
          <w:b/>
          <w:sz w:val="21"/>
        </w:rPr>
      </w:pP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2021.6.8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FF0000"/>
          <w:sz w:val="21"/>
          <w:szCs w:val="21"/>
          <w:highlight w:val="none"/>
        </w:rPr>
      </w:pPr>
      <w:r>
        <w:rPr>
          <w:b/>
          <w:bCs/>
          <w:sz w:val="21"/>
          <w:szCs w:val="21"/>
        </w:rPr>
        <w:t>1</w:t>
      </w:r>
      <w:r>
        <w:rPr>
          <w:b/>
          <w:bCs/>
          <w:sz w:val="21"/>
          <w:szCs w:val="21"/>
          <w:highlight w:val="none"/>
        </w:rPr>
        <w:t>.</w:t>
      </w:r>
      <w:r>
        <w:rPr>
          <w:rFonts w:hint="eastAsia"/>
          <w:b/>
          <w:bCs/>
          <w:sz w:val="21"/>
          <w:szCs w:val="21"/>
          <w:highlight w:val="none"/>
          <w:lang w:val="en-US" w:eastAsia="zh-CN"/>
        </w:rPr>
        <w:t xml:space="preserve">  </w:t>
      </w:r>
      <w:r>
        <w:rPr>
          <w:rFonts w:hint="eastAsia"/>
          <w:b/>
          <w:bCs/>
          <w:color w:val="FF0000"/>
          <w:sz w:val="21"/>
          <w:szCs w:val="21"/>
          <w:highlight w:val="none"/>
        </w:rPr>
        <w:t>审核中发现的</w:t>
      </w:r>
      <w:r>
        <w:rPr>
          <w:rFonts w:hint="eastAsia"/>
          <w:b/>
          <w:bCs/>
          <w:color w:val="FF0000"/>
          <w:sz w:val="21"/>
          <w:szCs w:val="21"/>
          <w:highlight w:val="none"/>
          <w:lang w:eastAsia="zh-CN"/>
        </w:rPr>
        <w:t>■</w:t>
      </w:r>
      <w:r>
        <w:rPr>
          <w:rFonts w:hint="eastAsia"/>
          <w:b/>
          <w:bCs/>
          <w:color w:val="FF0000"/>
          <w:sz w:val="21"/>
          <w:szCs w:val="21"/>
          <w:highlight w:val="none"/>
          <w:lang w:val="en-US" w:eastAsia="zh-CN"/>
        </w:rPr>
        <w:t>Q</w:t>
      </w:r>
      <w:r>
        <w:rPr>
          <w:b/>
          <w:color w:val="FF0000"/>
          <w:sz w:val="21"/>
          <w:szCs w:val="21"/>
          <w:highlight w:val="none"/>
        </w:rPr>
        <w:t>MS (</w:t>
      </w:r>
      <w:r>
        <w:rPr>
          <w:rFonts w:hint="eastAsia"/>
          <w:b/>
          <w:color w:val="FF0000"/>
          <w:sz w:val="21"/>
          <w:szCs w:val="21"/>
          <w:highlight w:val="none"/>
          <w:lang w:val="en-US" w:eastAsia="zh-CN"/>
        </w:rPr>
        <w:t xml:space="preserve"> 1 </w:t>
      </w:r>
      <w:r>
        <w:rPr>
          <w:b/>
          <w:color w:val="FF0000"/>
          <w:sz w:val="21"/>
          <w:szCs w:val="21"/>
          <w:highlight w:val="none"/>
        </w:rPr>
        <w:t>)</w:t>
      </w:r>
      <w:r>
        <w:rPr>
          <w:rFonts w:hint="eastAsia"/>
          <w:b/>
          <w:color w:val="FF0000"/>
          <w:sz w:val="21"/>
          <w:szCs w:val="21"/>
          <w:highlight w:val="none"/>
        </w:rPr>
        <w:t>个一般不符合，</w:t>
      </w:r>
      <w:r>
        <w:rPr>
          <w:rFonts w:hint="eastAsia"/>
          <w:b/>
          <w:bCs/>
          <w:color w:val="FF0000"/>
          <w:sz w:val="21"/>
          <w:szCs w:val="21"/>
          <w:highlight w:val="none"/>
        </w:rPr>
        <w:t xml:space="preserve">( </w:t>
      </w:r>
      <w:r>
        <w:rPr>
          <w:rFonts w:hint="eastAsia"/>
          <w:b/>
          <w:bCs/>
          <w:color w:val="FF0000"/>
          <w:sz w:val="21"/>
          <w:szCs w:val="21"/>
          <w:highlight w:val="none"/>
          <w:lang w:val="en-US" w:eastAsia="zh-CN"/>
        </w:rPr>
        <w:t>0</w:t>
      </w:r>
      <w:r>
        <w:rPr>
          <w:rFonts w:hint="eastAsia"/>
          <w:b/>
          <w:bCs/>
          <w:color w:val="FF0000"/>
          <w:sz w:val="21"/>
          <w:szCs w:val="21"/>
          <w:highlight w:val="none"/>
        </w:rPr>
        <w:t xml:space="preserve"> )</w:t>
      </w:r>
      <w:r>
        <w:rPr>
          <w:rFonts w:hint="eastAsia"/>
          <w:b/>
          <w:color w:val="FF0000"/>
          <w:sz w:val="21"/>
          <w:szCs w:val="21"/>
          <w:highlight w:val="none"/>
        </w:rPr>
        <w:t>个严重不符合，</w:t>
      </w:r>
      <w:r>
        <w:rPr>
          <w:rFonts w:hint="eastAsia"/>
          <w:b/>
          <w:color w:val="FF0000"/>
          <w:sz w:val="21"/>
          <w:szCs w:val="21"/>
          <w:highlight w:val="none"/>
          <w:lang w:eastAsia="zh-CN"/>
        </w:rPr>
        <w:t>■</w:t>
      </w:r>
      <w:r>
        <w:rPr>
          <w:rFonts w:hint="eastAsia"/>
          <w:b/>
          <w:color w:val="FF0000"/>
          <w:sz w:val="21"/>
          <w:szCs w:val="21"/>
          <w:highlight w:val="none"/>
        </w:rPr>
        <w:t>验证合格□仍有问题</w:t>
      </w:r>
    </w:p>
    <w:p>
      <w:pPr>
        <w:spacing w:line="360" w:lineRule="exact"/>
        <w:ind w:firstLine="843" w:firstLineChars="400"/>
        <w:rPr>
          <w:b/>
          <w:bCs/>
          <w:color w:val="FF0000"/>
          <w:sz w:val="21"/>
          <w:szCs w:val="21"/>
          <w:highlight w:val="none"/>
        </w:rPr>
      </w:pPr>
      <w:r>
        <w:rPr>
          <w:rFonts w:hint="eastAsia"/>
          <w:b/>
          <w:bCs/>
          <w:color w:val="FF0000"/>
          <w:sz w:val="21"/>
          <w:szCs w:val="21"/>
          <w:highlight w:val="none"/>
        </w:rPr>
        <w:t>审核中发现的□50430 (    )个一般不符合，(    )个严重不符合，□验证合格□仍有问题</w:t>
      </w:r>
    </w:p>
    <w:p>
      <w:pPr>
        <w:spacing w:line="360" w:lineRule="exact"/>
        <w:ind w:firstLine="843" w:firstLineChars="400"/>
        <w:rPr>
          <w:b/>
          <w:color w:val="FF0000"/>
          <w:sz w:val="21"/>
          <w:szCs w:val="21"/>
          <w:highlight w:val="none"/>
        </w:rPr>
      </w:pPr>
      <w:r>
        <w:rPr>
          <w:rFonts w:hint="eastAsia"/>
          <w:b/>
          <w:bCs/>
          <w:color w:val="FF0000"/>
          <w:sz w:val="21"/>
          <w:szCs w:val="21"/>
          <w:highlight w:val="none"/>
        </w:rPr>
        <w:t>审核中发现的</w:t>
      </w:r>
      <w:r>
        <w:rPr>
          <w:rFonts w:hint="eastAsia"/>
          <w:b/>
          <w:color w:val="FF0000"/>
          <w:sz w:val="21"/>
          <w:szCs w:val="21"/>
          <w:highlight w:val="none"/>
        </w:rPr>
        <w:t>□</w:t>
      </w:r>
      <w:r>
        <w:rPr>
          <w:b/>
          <w:color w:val="FF0000"/>
          <w:sz w:val="21"/>
          <w:szCs w:val="21"/>
          <w:highlight w:val="none"/>
        </w:rPr>
        <w:t>EMS (</w:t>
      </w:r>
      <w:r>
        <w:rPr>
          <w:rFonts w:hint="eastAsia"/>
          <w:b/>
          <w:color w:val="FF0000"/>
          <w:sz w:val="21"/>
          <w:szCs w:val="21"/>
          <w:highlight w:val="none"/>
          <w:lang w:val="en-US" w:eastAsia="zh-CN"/>
        </w:rPr>
        <w:t xml:space="preserve">  </w:t>
      </w:r>
      <w:r>
        <w:rPr>
          <w:b/>
          <w:color w:val="FF0000"/>
          <w:sz w:val="21"/>
          <w:szCs w:val="21"/>
          <w:highlight w:val="none"/>
        </w:rPr>
        <w:t>)</w:t>
      </w:r>
      <w:r>
        <w:rPr>
          <w:rFonts w:hint="eastAsia"/>
          <w:b/>
          <w:color w:val="FF0000"/>
          <w:sz w:val="21"/>
          <w:szCs w:val="21"/>
          <w:highlight w:val="none"/>
        </w:rPr>
        <w:t>个一般不符合，</w:t>
      </w:r>
      <w:r>
        <w:rPr>
          <w:b/>
          <w:color w:val="FF0000"/>
          <w:sz w:val="21"/>
          <w:szCs w:val="21"/>
          <w:highlight w:val="none"/>
        </w:rPr>
        <w:t>(</w:t>
      </w:r>
      <w:r>
        <w:rPr>
          <w:rFonts w:hint="eastAsia"/>
          <w:b/>
          <w:color w:val="FF0000"/>
          <w:sz w:val="21"/>
          <w:szCs w:val="21"/>
          <w:highlight w:val="none"/>
          <w:lang w:val="en-US" w:eastAsia="zh-CN"/>
        </w:rPr>
        <w:t xml:space="preserve"> </w:t>
      </w:r>
      <w:r>
        <w:rPr>
          <w:b/>
          <w:color w:val="FF0000"/>
          <w:sz w:val="21"/>
          <w:szCs w:val="21"/>
          <w:highlight w:val="none"/>
        </w:rPr>
        <w:t xml:space="preserve"> )</w:t>
      </w:r>
      <w:r>
        <w:rPr>
          <w:rFonts w:hint="eastAsia"/>
          <w:b/>
          <w:color w:val="FF0000"/>
          <w:sz w:val="21"/>
          <w:szCs w:val="21"/>
          <w:highlight w:val="none"/>
        </w:rPr>
        <w:t>个严重不符合，□验证合格□仍有问题</w:t>
      </w:r>
    </w:p>
    <w:p>
      <w:pPr>
        <w:spacing w:line="360" w:lineRule="exact"/>
        <w:ind w:firstLine="843" w:firstLineChars="400"/>
        <w:rPr>
          <w:b/>
          <w:color w:val="FF0000"/>
          <w:sz w:val="21"/>
          <w:szCs w:val="21"/>
          <w:highlight w:val="none"/>
        </w:rPr>
      </w:pPr>
      <w:r>
        <w:rPr>
          <w:rFonts w:hint="eastAsia"/>
          <w:b/>
          <w:bCs/>
          <w:color w:val="FF0000"/>
          <w:sz w:val="21"/>
          <w:szCs w:val="21"/>
          <w:highlight w:val="none"/>
        </w:rPr>
        <w:t>审核中发现的</w:t>
      </w:r>
      <w:r>
        <w:rPr>
          <w:rFonts w:hint="eastAsia"/>
          <w:b/>
          <w:color w:val="FF0000"/>
          <w:sz w:val="21"/>
          <w:szCs w:val="21"/>
          <w:highlight w:val="none"/>
        </w:rPr>
        <w:t>□</w:t>
      </w:r>
      <w:r>
        <w:rPr>
          <w:b/>
          <w:color w:val="FF0000"/>
          <w:sz w:val="21"/>
          <w:szCs w:val="21"/>
          <w:highlight w:val="none"/>
        </w:rPr>
        <w:t>OHSMS (   )</w:t>
      </w:r>
      <w:r>
        <w:rPr>
          <w:rFonts w:hint="eastAsia"/>
          <w:b/>
          <w:color w:val="FF0000"/>
          <w:sz w:val="21"/>
          <w:szCs w:val="21"/>
          <w:highlight w:val="none"/>
        </w:rPr>
        <w:t>个一般不符合，</w:t>
      </w:r>
      <w:r>
        <w:rPr>
          <w:b/>
          <w:color w:val="FF0000"/>
          <w:sz w:val="21"/>
          <w:szCs w:val="21"/>
          <w:highlight w:val="none"/>
        </w:rPr>
        <w:t>(  )</w:t>
      </w:r>
      <w:r>
        <w:rPr>
          <w:rFonts w:hint="eastAsia"/>
          <w:b/>
          <w:color w:val="FF0000"/>
          <w:sz w:val="21"/>
          <w:szCs w:val="21"/>
          <w:highlight w:val="none"/>
        </w:rPr>
        <w:t>个严重不符合，□验证合格□仍有问题</w:t>
      </w:r>
      <w:r>
        <w:rPr>
          <w:rFonts w:hint="eastAsia"/>
          <w:b/>
          <w:bCs/>
          <w:color w:val="FF0000"/>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default" w:eastAsia="宋体"/>
          <w:b/>
          <w:sz w:val="21"/>
          <w:szCs w:val="21"/>
          <w:highlight w:val="green"/>
          <w:u w:val="single"/>
          <w:lang w:val="en-US" w:eastAsia="zh-CN"/>
        </w:rPr>
      </w:pPr>
      <w:r>
        <w:rPr>
          <w:rFonts w:hint="eastAsia"/>
          <w:b/>
          <w:sz w:val="22"/>
          <w:szCs w:val="22"/>
        </w:rPr>
        <w:drawing>
          <wp:anchor distT="0" distB="0" distL="114300" distR="114300" simplePos="0" relativeHeight="251663360" behindDoc="0" locked="0" layoutInCell="1" allowOverlap="1">
            <wp:simplePos x="0" y="0"/>
            <wp:positionH relativeFrom="column">
              <wp:posOffset>1193165</wp:posOffset>
            </wp:positionH>
            <wp:positionV relativeFrom="paragraph">
              <wp:posOffset>19050</wp:posOffset>
            </wp:positionV>
            <wp:extent cx="323850" cy="335280"/>
            <wp:effectExtent l="0" t="0" r="6350" b="762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szCs w:val="21"/>
          <w:highlight w:val="none"/>
          <w:lang w:val="en-US" w:eastAsia="zh-CN"/>
        </w:rPr>
        <w:t xml:space="preserve"> 日期：</w:t>
      </w:r>
      <w:r>
        <w:rPr>
          <w:rFonts w:hint="eastAsia"/>
          <w:b/>
          <w:sz w:val="24"/>
          <w:szCs w:val="24"/>
          <w:highlight w:val="none"/>
          <w:lang w:val="en-US" w:eastAsia="zh-CN"/>
        </w:rPr>
        <w:t>2021.6.8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680E37"/>
    <w:rsid w:val="568E76AA"/>
    <w:rsid w:val="74474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 id="V:Rule2"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2021-06-08T02:28:26Z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7A70F114E509403B8F74F1A24BB87259</vt:lpwstr>
  </property>
</Properties>
</file>