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bookmarkStart w:id="5" w:name="_GoBack"/>
      <w:bookmarkEnd w:id="5"/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081"/>
        <w:gridCol w:w="1714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重庆安贵机械有限公司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22.03.02;22.05.01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0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22.03.02;22.05.01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汽车、摩托车金属覆盖件的加工</w:t>
            </w:r>
            <w:r>
              <w:rPr>
                <w:rFonts w:hint="eastAsia" w:ascii="宋体" w:hAnsi="宋体"/>
                <w:sz w:val="21"/>
                <w:szCs w:val="21"/>
              </w:rPr>
              <w:t>工艺流程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下料----液压成型---切边---冲孔---检验</w:t>
            </w:r>
          </w:p>
          <w:p>
            <w:pPr>
              <w:widowControl/>
              <w:spacing w:line="400" w:lineRule="exact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10"/>
                <w:sz w:val="21"/>
                <w:szCs w:val="21"/>
                <w:highlight w:val="none"/>
              </w:rPr>
              <w:t>关键过程有：冲压过程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需确认/特殊过程：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外观、尺寸不符合技术要求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按加工图纸及作业指导书进行加工控制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GB/T1804-2000《一般公差标准》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 13887-2008</w:t>
            </w:r>
            <w:r>
              <w:rPr>
                <w:rFonts w:hint="default" w:ascii="宋体" w:hAnsi="宋体"/>
                <w:sz w:val="21"/>
                <w:szCs w:val="21"/>
              </w:rPr>
              <w:t>冷冲压安全规程</w:t>
            </w:r>
            <w:r>
              <w:rPr>
                <w:rFonts w:hint="eastAsia" w:ascii="宋体" w:hAnsi="宋体"/>
                <w:sz w:val="21"/>
                <w:szCs w:val="21"/>
              </w:rPr>
              <w:t>、GB/T 13914-2013</w:t>
            </w:r>
            <w:r>
              <w:rPr>
                <w:rFonts w:hint="default" w:ascii="宋体" w:hAnsi="宋体"/>
                <w:sz w:val="21"/>
                <w:szCs w:val="21"/>
              </w:rPr>
              <w:t>冲压件尺寸公差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GB/T 15055-2007</w:t>
            </w:r>
            <w:r>
              <w:rPr>
                <w:rFonts w:hint="default" w:ascii="宋体" w:hAnsi="宋体"/>
                <w:sz w:val="21"/>
                <w:szCs w:val="21"/>
              </w:rPr>
              <w:t>冲压件未注公差尺寸极限偏差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 8176-2012</w:t>
            </w:r>
            <w:r>
              <w:rPr>
                <w:rFonts w:hint="default" w:ascii="宋体" w:hAnsi="宋体"/>
                <w:sz w:val="21"/>
                <w:szCs w:val="21"/>
              </w:rPr>
              <w:t>冲压车间安全生产通则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GB-T708-2006《冷轧钢板和钢带的尺寸、外形、重量及允许偏差》等标准及客户技术、工艺要求。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检验和试验项目及要求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:外观及尺寸符合技术要求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100330</wp:posOffset>
            </wp:positionV>
            <wp:extent cx="422910" cy="320040"/>
            <wp:effectExtent l="0" t="0" r="8890" b="10160"/>
            <wp:wrapNone/>
            <wp:docPr id="3" name="图片 3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1328420</wp:posOffset>
            </wp:positionH>
            <wp:positionV relativeFrom="paragraph">
              <wp:posOffset>96520</wp:posOffset>
            </wp:positionV>
            <wp:extent cx="422910" cy="320040"/>
            <wp:effectExtent l="0" t="0" r="8890" b="1016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2021.5.26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3162DB"/>
    <w:rsid w:val="42541BFF"/>
    <w:rsid w:val="556A7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2021-05-26T07:40:23Z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