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四川锐恩智铁电气设备有限责任公司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127"/>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970" w:type="dxa"/>
            <w:gridSpan w:val="3"/>
            <w:vAlign w:val="center"/>
          </w:tcPr>
          <w:p>
            <w:pPr>
              <w:jc w:val="center"/>
              <w:rPr>
                <w:b/>
                <w:sz w:val="21"/>
                <w:szCs w:val="21"/>
              </w:rPr>
            </w:pPr>
            <w:r>
              <w:rPr>
                <w:rFonts w:hint="eastAsia"/>
                <w:b/>
                <w:sz w:val="21"/>
                <w:szCs w:val="21"/>
              </w:rPr>
              <w:t>专业代码</w:t>
            </w:r>
          </w:p>
        </w:tc>
        <w:tc>
          <w:tcPr>
            <w:tcW w:w="1487"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970" w:type="dxa"/>
            <w:gridSpan w:val="3"/>
            <w:vAlign w:val="center"/>
          </w:tcPr>
          <w:p>
            <w:pPr>
              <w:jc w:val="center"/>
              <w:rPr>
                <w:b/>
                <w:sz w:val="21"/>
                <w:szCs w:val="21"/>
              </w:rPr>
            </w:pPr>
            <w:r>
              <w:rPr>
                <w:b/>
                <w:sz w:val="21"/>
                <w:szCs w:val="21"/>
              </w:rPr>
              <w:t>29.10.07,34.05.00</w:t>
            </w:r>
          </w:p>
        </w:tc>
        <w:tc>
          <w:tcPr>
            <w:tcW w:w="1487" w:type="dxa"/>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970" w:type="dxa"/>
            <w:gridSpan w:val="3"/>
          </w:tcPr>
          <w:p>
            <w:pPr>
              <w:rPr>
                <w:b/>
                <w:sz w:val="21"/>
                <w:szCs w:val="21"/>
              </w:rPr>
            </w:pPr>
          </w:p>
        </w:tc>
        <w:tc>
          <w:tcPr>
            <w:tcW w:w="1487"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970" w:type="dxa"/>
            <w:gridSpan w:val="3"/>
          </w:tcPr>
          <w:p>
            <w:pPr>
              <w:rPr>
                <w:b/>
                <w:sz w:val="21"/>
                <w:szCs w:val="21"/>
              </w:rPr>
            </w:pPr>
          </w:p>
        </w:tc>
        <w:tc>
          <w:tcPr>
            <w:tcW w:w="1487"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970" w:type="dxa"/>
            <w:gridSpan w:val="3"/>
          </w:tcPr>
          <w:p>
            <w:pPr>
              <w:rPr>
                <w:b/>
                <w:sz w:val="21"/>
                <w:szCs w:val="21"/>
              </w:rPr>
            </w:pPr>
          </w:p>
        </w:tc>
        <w:tc>
          <w:tcPr>
            <w:tcW w:w="1487"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803"/>
        <w:gridCol w:w="1487"/>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601" w:type="dxa"/>
            <w:gridSpan w:val="3"/>
          </w:tcPr>
          <w:p>
            <w:pPr>
              <w:spacing w:line="260" w:lineRule="exact"/>
              <w:rPr>
                <w:rFonts w:ascii="宋体"/>
                <w:b/>
                <w:color w:val="auto"/>
                <w:sz w:val="21"/>
              </w:rPr>
            </w:pPr>
            <w:bookmarkStart w:id="11" w:name="组织名称Add"/>
            <w:r>
              <w:rPr>
                <w:rFonts w:ascii="宋体"/>
                <w:b/>
                <w:color w:val="auto"/>
                <w:sz w:val="21"/>
              </w:rPr>
              <w:t>四川锐恩智铁电气设备有限责任公司</w:t>
            </w:r>
            <w:bookmarkEnd w:id="11"/>
          </w:p>
        </w:tc>
        <w:tc>
          <w:tcPr>
            <w:tcW w:w="1487"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bookmarkStart w:id="12" w:name="体系人数"/>
            <w:r>
              <w:rPr>
                <w:color w:val="000000"/>
                <w:szCs w:val="21"/>
              </w:rPr>
              <w:t>6</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601" w:type="dxa"/>
            <w:gridSpan w:val="3"/>
          </w:tcPr>
          <w:p>
            <w:pPr>
              <w:rPr>
                <w:rFonts w:ascii="宋体"/>
                <w:b/>
                <w:color w:val="auto"/>
                <w:sz w:val="21"/>
              </w:rPr>
            </w:pPr>
            <w:bookmarkStart w:id="13" w:name="注册地址"/>
            <w:r>
              <w:rPr>
                <w:rFonts w:ascii="宋体"/>
                <w:b/>
                <w:color w:val="auto"/>
                <w:sz w:val="21"/>
              </w:rPr>
              <w:t>绵阳科创区创新中心2号楼307室</w:t>
            </w:r>
            <w:bookmarkEnd w:id="13"/>
          </w:p>
        </w:tc>
        <w:tc>
          <w:tcPr>
            <w:tcW w:w="1487"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4" w:name="注册邮编"/>
            <w:r>
              <w:rPr>
                <w:rFonts w:ascii="宋体"/>
                <w:b/>
                <w:sz w:val="21"/>
              </w:rPr>
              <w:t>621000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601" w:type="dxa"/>
            <w:gridSpan w:val="3"/>
          </w:tcPr>
          <w:p>
            <w:pPr>
              <w:rPr>
                <w:rFonts w:ascii="宋体"/>
                <w:b/>
                <w:sz w:val="21"/>
              </w:rPr>
            </w:pPr>
            <w:bookmarkStart w:id="15" w:name="办公地址"/>
            <w:r>
              <w:rPr>
                <w:rFonts w:ascii="宋体"/>
                <w:b/>
                <w:sz w:val="21"/>
              </w:rPr>
              <w:t>四川省绵阳市高新区普明中街97号</w:t>
            </w:r>
            <w:bookmarkEnd w:id="15"/>
          </w:p>
        </w:tc>
        <w:tc>
          <w:tcPr>
            <w:tcW w:w="1487" w:type="dxa"/>
            <w:vMerge w:val="continue"/>
            <w:vAlign w:val="center"/>
          </w:tcPr>
          <w:p>
            <w:pPr>
              <w:jc w:val="center"/>
              <w:rPr>
                <w:rFonts w:ascii="宋体"/>
                <w:b/>
                <w:sz w:val="21"/>
              </w:rPr>
            </w:pPr>
          </w:p>
        </w:tc>
        <w:tc>
          <w:tcPr>
            <w:tcW w:w="1500" w:type="dxa"/>
          </w:tcPr>
          <w:p>
            <w:pPr>
              <w:rPr>
                <w:rFonts w:ascii="宋体"/>
                <w:b/>
                <w:sz w:val="21"/>
              </w:rPr>
            </w:pPr>
            <w:bookmarkStart w:id="16" w:name="办公邮编"/>
            <w:r>
              <w:rPr>
                <w:rFonts w:ascii="宋体"/>
                <w:b/>
                <w:sz w:val="21"/>
              </w:rPr>
              <w:t>621000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601" w:type="dxa"/>
            <w:gridSpan w:val="3"/>
          </w:tcPr>
          <w:p>
            <w:pPr>
              <w:rPr>
                <w:rFonts w:ascii="宋体"/>
                <w:b/>
                <w:sz w:val="21"/>
              </w:rPr>
            </w:pPr>
            <w:bookmarkStart w:id="17" w:name="生产地址Add"/>
            <w:r>
              <w:rPr>
                <w:rFonts w:ascii="宋体"/>
                <w:b/>
                <w:sz w:val="21"/>
              </w:rPr>
              <w:t>四川省绵阳市高新区普明中街97号</w:t>
            </w:r>
            <w:bookmarkEnd w:id="17"/>
          </w:p>
        </w:tc>
        <w:tc>
          <w:tcPr>
            <w:tcW w:w="1487" w:type="dxa"/>
            <w:vMerge w:val="continue"/>
            <w:vAlign w:val="center"/>
          </w:tcPr>
          <w:p>
            <w:pPr>
              <w:jc w:val="center"/>
              <w:rPr>
                <w:rFonts w:ascii="宋体"/>
                <w:b/>
                <w:sz w:val="21"/>
              </w:rPr>
            </w:pPr>
          </w:p>
        </w:tc>
        <w:tc>
          <w:tcPr>
            <w:tcW w:w="1500" w:type="dxa"/>
          </w:tcPr>
          <w:p>
            <w:pPr>
              <w:rPr>
                <w:rFonts w:ascii="宋体"/>
                <w:b/>
                <w:sz w:val="21"/>
              </w:rPr>
            </w:pPr>
            <w:bookmarkStart w:id="18" w:name="生产邮编"/>
            <w:r>
              <w:rPr>
                <w:rFonts w:ascii="宋体"/>
                <w:b/>
                <w:sz w:val="21"/>
              </w:rPr>
              <w:t>621000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刘凯</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803" w:type="dxa"/>
            <w:vAlign w:val="center"/>
          </w:tcPr>
          <w:p>
            <w:pPr>
              <w:jc w:val="center"/>
              <w:rPr>
                <w:rFonts w:ascii="宋体"/>
                <w:b/>
                <w:sz w:val="21"/>
              </w:rPr>
            </w:pPr>
            <w:bookmarkStart w:id="20" w:name="联系人电话Add"/>
            <w:r>
              <w:rPr>
                <w:rFonts w:ascii="宋体"/>
                <w:b/>
                <w:sz w:val="21"/>
              </w:rPr>
              <w:t>0816-2388919</w:t>
            </w:r>
            <w:bookmarkEnd w:id="20"/>
          </w:p>
        </w:tc>
        <w:tc>
          <w:tcPr>
            <w:tcW w:w="1487"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1" w:name="联系人传真"/>
            <w:r>
              <w:rPr>
                <w:rFonts w:ascii="宋体"/>
                <w:b/>
                <w:sz w:val="21"/>
              </w:rPr>
              <w:t>0816-2388919</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王江丽</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803" w:type="dxa"/>
          </w:tcPr>
          <w:p>
            <w:pPr>
              <w:rPr>
                <w:rFonts w:ascii="宋体" w:hAnsi="宋体"/>
                <w:b/>
                <w:sz w:val="21"/>
                <w:szCs w:val="21"/>
              </w:rPr>
            </w:pPr>
            <w:r>
              <w:rPr>
                <w:rFonts w:hint="eastAsia" w:ascii="宋体" w:hAnsi="宋体" w:cs="Times New Roman"/>
                <w:b/>
                <w:color w:val="000000" w:themeColor="text1"/>
                <w:sz w:val="20"/>
                <w:szCs w:val="20"/>
                <w:lang w:val="en-US" w:eastAsia="zh-CN"/>
              </w:rPr>
              <w:t>刘凯</w:t>
            </w:r>
          </w:p>
        </w:tc>
        <w:tc>
          <w:tcPr>
            <w:tcW w:w="1487"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3" w:name="管理者代表"/>
            <w:r>
              <w:rPr>
                <w:rFonts w:ascii="宋体"/>
                <w:b/>
                <w:sz w:val="21"/>
              </w:rPr>
              <w:t>郭健</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2021年05月24日 上午至2021年05月24日 下午</w:t>
            </w:r>
            <w:bookmarkEnd w:id="24"/>
          </w:p>
        </w:tc>
        <w:tc>
          <w:tcPr>
            <w:tcW w:w="1803" w:type="dxa"/>
            <w:vAlign w:val="center"/>
          </w:tcPr>
          <w:p>
            <w:pPr>
              <w:rPr>
                <w:rFonts w:ascii="宋体" w:hAnsi="宋体"/>
                <w:b/>
                <w:sz w:val="21"/>
                <w:szCs w:val="21"/>
              </w:rPr>
            </w:pPr>
            <w:r>
              <w:rPr>
                <w:rFonts w:hint="eastAsia" w:ascii="宋体" w:hAnsi="宋体"/>
                <w:b/>
                <w:sz w:val="21"/>
                <w:szCs w:val="21"/>
              </w:rPr>
              <w:t>一体化审核</w:t>
            </w:r>
          </w:p>
        </w:tc>
        <w:tc>
          <w:tcPr>
            <w:tcW w:w="2987"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审核范围"/>
            <w:r>
              <w:rPr>
                <w:sz w:val="20"/>
              </w:rPr>
              <w:t>电气化设备、高速铁路牵引供电专用检测与检修设备（工具）、可视化监测设备的设计开发及销售服务</w:t>
            </w:r>
            <w:bookmarkEnd w:id="26"/>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29.10.07;34.05.00</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803" w:type="dxa"/>
          </w:tcPr>
          <w:p>
            <w:pPr>
              <w:spacing w:line="260" w:lineRule="exact"/>
              <w:rPr>
                <w:rFonts w:ascii="宋体" w:hAnsi="宋体" w:eastAsia="宋体" w:cs="Times New Roman"/>
                <w:b/>
                <w:sz w:val="21"/>
                <w:szCs w:val="21"/>
              </w:rPr>
            </w:pPr>
            <w:r>
              <w:rPr>
                <w:rFonts w:hint="eastAsia" w:ascii="宋体" w:hAnsi="宋体" w:eastAsia="宋体" w:cs="Times New Roman"/>
                <w:b/>
                <w:sz w:val="21"/>
                <w:szCs w:val="21"/>
                <w:lang w:val="en-US" w:eastAsia="zh-CN"/>
              </w:rPr>
              <w:t>2023年04月20日</w:t>
            </w:r>
          </w:p>
        </w:tc>
        <w:tc>
          <w:tcPr>
            <w:tcW w:w="1487" w:type="dxa"/>
            <w:vAlign w:val="center"/>
          </w:tcPr>
          <w:p>
            <w:pPr>
              <w:spacing w:line="260" w:lineRule="exact"/>
              <w:rPr>
                <w:rFonts w:ascii="宋体" w:hAnsi="宋体" w:eastAsia="宋体" w:cs="Times New Roman"/>
                <w:b/>
                <w:sz w:val="21"/>
                <w:szCs w:val="21"/>
              </w:rPr>
            </w:pPr>
            <w:r>
              <w:rPr>
                <w:rFonts w:hint="eastAsia" w:ascii="宋体" w:hAnsi="宋体" w:eastAsia="宋体" w:cs="Times New Roman"/>
                <w:b/>
                <w:sz w:val="21"/>
                <w:szCs w:val="21"/>
              </w:rPr>
              <w:t>上年度</w:t>
            </w:r>
          </w:p>
          <w:p>
            <w:pPr>
              <w:spacing w:line="260" w:lineRule="exact"/>
              <w:rPr>
                <w:rFonts w:ascii="宋体" w:hAnsi="宋体" w:eastAsia="宋体" w:cs="Times New Roman"/>
                <w:b/>
                <w:sz w:val="21"/>
                <w:szCs w:val="21"/>
              </w:rPr>
            </w:pPr>
            <w:r>
              <w:rPr>
                <w:rFonts w:hint="eastAsia" w:ascii="宋体" w:hAnsi="宋体" w:eastAsia="宋体" w:cs="Times New Roman"/>
                <w:b/>
                <w:sz w:val="21"/>
                <w:szCs w:val="21"/>
              </w:rPr>
              <w:t>审核日期</w:t>
            </w:r>
          </w:p>
        </w:tc>
        <w:tc>
          <w:tcPr>
            <w:tcW w:w="1500" w:type="dxa"/>
          </w:tcPr>
          <w:p>
            <w:pPr>
              <w:spacing w:line="260" w:lineRule="exact"/>
              <w:rPr>
                <w:rFonts w:ascii="宋体" w:hAnsi="宋体" w:eastAsia="宋体" w:cs="Times New Roman"/>
                <w:b/>
                <w:sz w:val="21"/>
                <w:szCs w:val="21"/>
              </w:rPr>
            </w:pPr>
            <w:r>
              <w:rPr>
                <w:rFonts w:hint="eastAsia" w:ascii="宋体" w:hAnsi="宋体" w:eastAsia="宋体" w:cs="Times New Roman"/>
                <w:b/>
                <w:sz w:val="21"/>
                <w:szCs w:val="21"/>
                <w:lang w:val="en-US" w:eastAsia="zh-CN"/>
              </w:rPr>
              <w:t>2020年03月31日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b/>
          <w:sz w:val="21"/>
          <w:szCs w:val="21"/>
          <w:lang w:val="en-US"/>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eastAsia="宋体" w:cs="Times New Roman"/>
          <w:b/>
          <w:sz w:val="21"/>
          <w:szCs w:val="21"/>
          <w:lang w:val="en-US" w:eastAsia="zh-CN"/>
        </w:rPr>
        <w:t>2020年03月31日至2021年05月24日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pStyle w:val="2"/>
              <w:spacing w:line="360" w:lineRule="auto"/>
              <w:ind w:firstLine="420" w:firstLineChars="200"/>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pStyle w:val="2"/>
              <w:spacing w:line="360" w:lineRule="auto"/>
              <w:ind w:firstLine="420" w:firstLineChars="200"/>
              <w:rPr>
                <w:rFonts w:hint="eastAsia" w:ascii="宋体" w:hAnsi="宋体"/>
                <w:color w:val="000000" w:themeColor="text1"/>
              </w:rPr>
            </w:pPr>
            <w:r>
              <w:rPr>
                <w:rFonts w:hint="eastAsia" w:ascii="宋体" w:hAnsi="宋体"/>
                <w:color w:val="000000" w:themeColor="text1"/>
              </w:rPr>
              <w:t>管理方针：</w:t>
            </w:r>
          </w:p>
          <w:p>
            <w:pPr>
              <w:pStyle w:val="2"/>
              <w:spacing w:line="360" w:lineRule="auto"/>
              <w:ind w:firstLine="420" w:firstLineChars="200"/>
              <w:rPr>
                <w:rFonts w:hAnsi="宋体" w:cs="宋体"/>
                <w:color w:val="000000"/>
                <w:szCs w:val="24"/>
              </w:rPr>
            </w:pPr>
            <w:r>
              <w:rPr>
                <w:rFonts w:hint="eastAsia" w:hAnsi="宋体" w:cs="宋体"/>
                <w:color w:val="000000"/>
                <w:szCs w:val="24"/>
              </w:rPr>
              <w:t>经营优质产品，提供完善服务，</w:t>
            </w:r>
          </w:p>
          <w:p>
            <w:pPr>
              <w:pStyle w:val="2"/>
              <w:spacing w:line="360" w:lineRule="auto"/>
              <w:ind w:firstLine="420" w:firstLineChars="200"/>
              <w:rPr>
                <w:rFonts w:hint="eastAsia" w:eastAsia="宋体"/>
                <w:b/>
                <w:color w:val="000000" w:themeColor="text1"/>
                <w:lang w:val="en-US" w:eastAsia="zh-CN"/>
              </w:rPr>
            </w:pPr>
            <w:r>
              <w:rPr>
                <w:rFonts w:hint="eastAsia" w:hAnsi="宋体" w:cs="宋体"/>
                <w:color w:val="000000"/>
                <w:szCs w:val="24"/>
              </w:rPr>
              <w:t>不断持续改进，追求顾客满意；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b/>
                <w:bCs/>
                <w:szCs w:val="21"/>
              </w:rPr>
              <w:t>电气化设备、高速铁路牵引供电专用检测与检修设备（工具）、可视化监测设备的设计开发及销售服务</w:t>
            </w:r>
            <w:r>
              <w:rPr>
                <w:rFonts w:hint="eastAsia" w:ascii="宋体" w:hAnsi="宋体"/>
                <w:szCs w:val="21"/>
              </w:rPr>
              <w:t xml:space="preserve">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cs="宋体"/>
                <w:color w:val="000000"/>
                <w:szCs w:val="24"/>
                <w:lang w:val="en-US" w:eastAsia="zh-CN"/>
              </w:rPr>
              <w:t>设计开发</w:t>
            </w:r>
            <w:r>
              <w:rPr>
                <w:rFonts w:ascii="Arial" w:hAnsi="Arial" w:cs="Arial"/>
                <w:szCs w:val="22"/>
              </w:rPr>
              <w:t>过程</w:t>
            </w:r>
            <w:r>
              <w:rPr>
                <w:rFonts w:hint="eastAsia" w:ascii="Arial" w:hAnsi="Arial" w:cs="Arial"/>
                <w:szCs w:val="22"/>
              </w:rPr>
              <w:t>、销售</w:t>
            </w:r>
            <w:r>
              <w:rPr>
                <w:rFonts w:hint="eastAsia" w:ascii="Arial" w:hAnsi="Arial" w:cs="Arial"/>
                <w:szCs w:val="22"/>
                <w:lang w:val="en-US" w:eastAsia="zh-CN"/>
              </w:rPr>
              <w:t>服务</w:t>
            </w:r>
            <w:r>
              <w:rPr>
                <w:rFonts w:hint="eastAsia" w:ascii="Arial" w:hAnsi="Arial" w:cs="Arial"/>
                <w:szCs w:val="22"/>
              </w:rPr>
              <w:t>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外包过程：   无</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1" o:spid="_x0000_s2051"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4"/>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spacing w:line="360" w:lineRule="auto"/>
              <w:jc w:val="left"/>
              <w:rPr>
                <w:rFonts w:ascii="宋体" w:hAnsi="宋体" w:cs="宋体"/>
                <w:color w:val="000000"/>
                <w:szCs w:val="24"/>
              </w:rPr>
            </w:pPr>
            <w:r>
              <w:rPr>
                <w:rFonts w:hint="eastAsia" w:ascii="宋体" w:hAnsi="宋体" w:cs="宋体"/>
                <w:color w:val="000000"/>
                <w:szCs w:val="24"/>
              </w:rPr>
              <w:t>1、软件开发合格率100%；</w:t>
            </w:r>
          </w:p>
          <w:p>
            <w:pPr>
              <w:spacing w:line="360" w:lineRule="auto"/>
              <w:jc w:val="left"/>
              <w:rPr>
                <w:rFonts w:ascii="宋体" w:hAnsi="宋体"/>
                <w:b/>
                <w:color w:val="000000" w:themeColor="text1"/>
              </w:rPr>
            </w:pPr>
            <w:r>
              <w:rPr>
                <w:rFonts w:hint="eastAsia" w:ascii="宋体" w:hAnsi="宋体" w:cs="宋体"/>
                <w:color w:val="000000"/>
                <w:szCs w:val="24"/>
              </w:rPr>
              <w:t>2、顾客满意度达到90分以上。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bCs/>
                <w:iCs/>
              </w:rPr>
            </w:pPr>
            <w:r>
              <w:rPr>
                <w:rFonts w:hint="eastAsia" w:ascii="宋体" w:hAnsi="宋体"/>
                <w:b/>
                <w:color w:val="000000" w:themeColor="text1"/>
                <w:sz w:val="20"/>
                <w:szCs w:val="20"/>
                <w:highlight w:val="none"/>
              </w:rPr>
              <w:t>设</w:t>
            </w:r>
            <w:r>
              <w:rPr>
                <w:rFonts w:hint="eastAsia" w:ascii="宋体" w:hAnsi="宋体"/>
                <w:bCs/>
                <w:iCs/>
              </w:rPr>
              <w:t>备设施（包括信息系统）、</w:t>
            </w:r>
          </w:p>
          <w:p>
            <w:pPr>
              <w:spacing w:line="300" w:lineRule="exact"/>
              <w:rPr>
                <w:rFonts w:ascii="宋体" w:hAnsi="宋体"/>
                <w:b/>
                <w:color w:val="000000" w:themeColor="text1"/>
                <w:sz w:val="20"/>
                <w:szCs w:val="20"/>
                <w:highlight w:val="none"/>
              </w:rPr>
            </w:pPr>
            <w:r>
              <w:rPr>
                <w:rFonts w:hint="eastAsia" w:ascii="宋体" w:hAnsi="宋体"/>
                <w:bCs/>
                <w:iCs/>
              </w:rPr>
              <w:t>办公场所面积</w:t>
            </w:r>
            <w:r>
              <w:rPr>
                <w:rFonts w:hint="eastAsia" w:ascii="宋体" w:hAnsi="宋体"/>
                <w:bCs/>
                <w:iCs/>
                <w:lang w:val="en-US" w:eastAsia="zh-CN"/>
              </w:rPr>
              <w:t>130</w:t>
            </w:r>
            <w:r>
              <w:rPr>
                <w:rFonts w:hint="eastAsia" w:ascii="宋体" w:hAnsi="宋体"/>
                <w:bCs/>
                <w:iCs/>
              </w:rPr>
              <w:t>平方米左右.主要生产设备包括</w:t>
            </w:r>
            <w:r>
              <w:rPr>
                <w:rFonts w:hint="eastAsia" w:ascii="宋体" w:hAnsi="宋体"/>
                <w:bCs/>
                <w:iCs/>
                <w:lang w:eastAsia="zh-CN"/>
              </w:rPr>
              <w:t>：</w:t>
            </w:r>
            <w:r>
              <w:rPr>
                <w:rFonts w:hint="eastAsia" w:ascii="宋体" w:hAnsi="宋体"/>
                <w:bCs/>
                <w:iCs/>
                <w:lang w:val="en-US" w:eastAsia="zh-CN"/>
              </w:rPr>
              <w:t>硬件（电脑、打印机</w:t>
            </w:r>
            <w:r>
              <w:rPr>
                <w:rFonts w:hint="eastAsia" w:ascii="宋体" w:hAnsi="宋体"/>
                <w:bCs/>
                <w:iCs/>
              </w:rPr>
              <w:t>等</w:t>
            </w:r>
            <w:r>
              <w:rPr>
                <w:rFonts w:hint="eastAsia" w:ascii="宋体" w:hAnsi="宋体"/>
                <w:bCs/>
                <w:iCs/>
                <w:lang w:val="en-US" w:eastAsia="zh-CN"/>
              </w:rPr>
              <w:t>)、软件（</w:t>
            </w:r>
            <w:r>
              <w:rPr>
                <w:rFonts w:hint="eastAsia" w:ascii="宋体" w:hAnsi="宋体"/>
                <w:color w:val="000000"/>
                <w:szCs w:val="21"/>
              </w:rPr>
              <w:t>Bugfree开源测试管理工具（软件）、Watir开源功能自动化测试工具（软件）</w:t>
            </w:r>
            <w:r>
              <w:rPr>
                <w:rFonts w:hint="eastAsia" w:ascii="宋体" w:hAnsi="宋体"/>
                <w:bCs/>
                <w:iCs/>
                <w:lang w:val="en-US" w:eastAsia="zh-CN"/>
              </w:rPr>
              <w:t>）</w:t>
            </w:r>
            <w:r>
              <w:rPr>
                <w:rFonts w:hint="eastAsia" w:ascii="宋体" w:hAnsi="宋体"/>
                <w:bCs/>
                <w:iCs/>
                <w:lang w:eastAsia="zh-CN"/>
              </w:rPr>
              <w:t>，可以</w:t>
            </w:r>
            <w:r>
              <w:rPr>
                <w:rFonts w:hint="eastAsia" w:ascii="宋体" w:hAnsi="宋体"/>
                <w:bCs/>
                <w:iCs/>
              </w:rPr>
              <w:t>满足生产需要。对设备按月方式进行护保养，并实施。特种设备：</w:t>
            </w:r>
            <w:r>
              <w:rPr>
                <w:rFonts w:hint="eastAsia" w:ascii="宋体" w:hAnsi="宋体"/>
                <w:bCs/>
                <w:iCs/>
                <w:lang w:val="en-US" w:eastAsia="zh-CN"/>
              </w:rPr>
              <w:t>无，</w:t>
            </w:r>
            <w:r>
              <w:rPr>
                <w:rFonts w:hint="eastAsia" w:ascii="宋体" w:hAnsi="宋体"/>
                <w:bCs/>
                <w:iCs/>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lang w:val="en-US" w:eastAsia="zh-CN"/>
              </w:rPr>
              <w:t>办公室</w:t>
            </w:r>
            <w:r>
              <w:rPr>
                <w:rFonts w:hint="eastAsia" w:ascii="宋体" w:hAnsi="宋体" w:cs="宋体"/>
                <w:szCs w:val="21"/>
              </w:rPr>
              <w:t>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80" w:firstLineChars="200"/>
              <w:rPr>
                <w:rFonts w:ascii="宋体" w:hAnsi="宋体"/>
                <w:b/>
                <w:color w:val="000000" w:themeColor="text1"/>
                <w:sz w:val="20"/>
                <w:szCs w:val="20"/>
              </w:rPr>
            </w:pPr>
            <w:r>
              <w:rPr>
                <w:rFonts w:hint="eastAsia" w:ascii="宋体" w:hAnsi="宋体"/>
                <w:szCs w:val="21"/>
              </w:rPr>
              <w:t>公司只对</w:t>
            </w:r>
            <w:r>
              <w:rPr>
                <w:rFonts w:hint="eastAsia" w:ascii="宋体" w:hAnsi="宋体"/>
                <w:szCs w:val="21"/>
                <w:lang w:val="en-US" w:eastAsia="zh-CN"/>
              </w:rPr>
              <w:t>产品的</w:t>
            </w:r>
            <w:r>
              <w:rPr>
                <w:rFonts w:hint="eastAsia" w:ascii="宋体" w:hAnsi="宋体"/>
                <w:szCs w:val="21"/>
              </w:rPr>
              <w:t>名称、规格型号、外观、质量证明等进行验证；质量技术特性由供方提供，故公司无监视和测量设备；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60"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8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4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600"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w:t>
            </w:r>
            <w:r>
              <w:rPr>
                <w:rFonts w:hint="eastAsia" w:ascii="宋体" w:hAnsi="宋体" w:cs="宋体"/>
                <w:color w:val="000000"/>
                <w:szCs w:val="21"/>
                <w:lang w:val="en-US" w:eastAsia="zh-CN"/>
              </w:rPr>
              <w:t>-2021年4月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20" w:leftChars="50" w:firstLine="360"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98.5%</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20"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20" w:leftChars="50" w:firstLine="360" w:firstLineChars="150"/>
              <w:rPr>
                <w:b/>
                <w:color w:val="FF0000"/>
                <w:sz w:val="20"/>
                <w:szCs w:val="20"/>
              </w:rPr>
            </w:pPr>
            <w:r>
              <w:rPr>
                <w:rFonts w:hint="eastAsia" w:ascii="宋体" w:hAnsi="宋体" w:cs="宋体"/>
                <w:color w:val="000000"/>
                <w:szCs w:val="21"/>
                <w:highlight w:val="none"/>
              </w:rPr>
              <w:t>建立有《内部审核控制程序》，规定了内</w:t>
            </w:r>
            <w:r>
              <w:rPr>
                <w:rFonts w:hint="eastAsia" w:ascii="宋体" w:hAnsi="宋体" w:eastAsia="宋体" w:cs="宋体"/>
                <w:color w:val="000000"/>
                <w:szCs w:val="21"/>
                <w:highlight w:val="none"/>
              </w:rPr>
              <w:t>审频次一年一次，内审时间：2020年11月05日，拟定了审核实施表，明确了内审范围，内审人员经培训合格上岗，能力满足要求，未出现审核本部门情况，内审不符合项</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项， 涉及行政部不符合标准7.</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条款</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查行政部法律法规清单时，发现部分法律法规未及时更新，针对该不符合项，已及时采取纠正措施后，经内审员验证关闭。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80" w:firstLineChars="200"/>
              <w:rPr>
                <w:b/>
                <w:color w:val="000000" w:themeColor="text1"/>
                <w:sz w:val="20"/>
                <w:szCs w:val="20"/>
              </w:rPr>
            </w:pPr>
            <w:r>
              <w:rPr>
                <w:rFonts w:hint="eastAsia" w:ascii="宋体" w:hAnsi="宋体" w:cs="宋体"/>
                <w:szCs w:val="21"/>
                <w:highlight w:val="none"/>
              </w:rPr>
              <w:t>管理评</w:t>
            </w:r>
            <w:r>
              <w:rPr>
                <w:rFonts w:hint="eastAsia" w:ascii="宋体" w:hAnsi="宋体" w:eastAsia="宋体" w:cs="宋体"/>
                <w:color w:val="000000"/>
                <w:szCs w:val="21"/>
                <w:highlight w:val="none"/>
              </w:rPr>
              <w:t>审频次为一年一次、本次管理评审于</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020年11月23日由总经理主持完成、提供主要输入材料有各部门总结，输入信息基本充分和满足要求。输出见“管理评审报告”, 做出了管理体系基本适宜、充分和有效的评审结论。管理</w:t>
            </w:r>
            <w:r>
              <w:rPr>
                <w:rFonts w:hint="eastAsia" w:ascii="宋体" w:hAnsi="宋体" w:cs="宋体"/>
                <w:szCs w:val="21"/>
                <w:highlight w:val="none"/>
              </w:rPr>
              <w:t>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spacing w:line="240" w:lineRule="exact"/>
              <w:rPr>
                <w:rFonts w:hint="eastAsia" w:eastAsia="宋体"/>
                <w:b/>
                <w:color w:val="000000" w:themeColor="text1"/>
                <w:spacing w:val="-20"/>
                <w:sz w:val="20"/>
                <w:szCs w:val="20"/>
                <w:lang w:eastAsia="zh-CN"/>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zCs w:val="21"/>
              </w:rPr>
            </w:pPr>
            <w:r>
              <w:rPr>
                <w:rFonts w:hint="eastAsia"/>
                <w:b/>
                <w:color w:val="000000" w:themeColor="text1"/>
                <w:szCs w:val="21"/>
                <w:lang w:val="en-US" w:eastAsia="zh-CN"/>
              </w:rPr>
              <w:t>4</w:t>
            </w:r>
            <w:r>
              <w:rPr>
                <w:rFonts w:hint="eastAsia"/>
                <w:b/>
                <w:color w:val="000000" w:themeColor="text1"/>
                <w:szCs w:val="21"/>
              </w:rPr>
              <w:t>. 上次不符合的整改情况（再认证填写）</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上次不符合标准7.5.3条款，经本次验证未出现同类情况。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1758315</wp:posOffset>
            </wp:positionH>
            <wp:positionV relativeFrom="paragraph">
              <wp:posOffset>243840</wp:posOffset>
            </wp:positionV>
            <wp:extent cx="506095" cy="358140"/>
            <wp:effectExtent l="0" t="0" r="8255" b="3175"/>
            <wp:wrapSquare wrapText="bothSides"/>
            <wp:docPr id="1" name="图片 5"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李林签名"/>
                    <pic:cNvPicPr>
                      <a:picLocks noChangeAspect="1"/>
                    </pic:cNvPicPr>
                  </pic:nvPicPr>
                  <pic:blipFill>
                    <a:blip r:embed="rId6"/>
                    <a:stretch>
                      <a:fillRect/>
                    </a:stretch>
                  </pic:blipFill>
                  <pic:spPr>
                    <a:xfrm>
                      <a:off x="0" y="0"/>
                      <a:ext cx="506095" cy="35814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2021年05月24日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bookmarkStart w:id="30" w:name="_GoBack"/>
      <w:bookmarkEnd w:id="30"/>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689" w:firstLineChars="343"/>
        <w:rPr>
          <w:b/>
          <w:sz w:val="21"/>
          <w:szCs w:val="21"/>
          <w:u w:val="single"/>
        </w:rPr>
      </w:pPr>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1252855</wp:posOffset>
            </wp:positionH>
            <wp:positionV relativeFrom="paragraph">
              <wp:posOffset>44450</wp:posOffset>
            </wp:positionV>
            <wp:extent cx="323215" cy="228600"/>
            <wp:effectExtent l="0" t="0" r="635" b="0"/>
            <wp:wrapSquare wrapText="bothSides"/>
            <wp:docPr id="2" name="图片 6"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李林签名"/>
                    <pic:cNvPicPr>
                      <a:picLocks noChangeAspect="1"/>
                    </pic:cNvPicPr>
                  </pic:nvPicPr>
                  <pic:blipFill>
                    <a:blip r:embed="rId6"/>
                    <a:stretch>
                      <a:fillRect/>
                    </a:stretch>
                  </pic:blipFill>
                  <pic:spPr>
                    <a:xfrm>
                      <a:off x="0" y="0"/>
                      <a:ext cx="323215" cy="228600"/>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F1E0F62"/>
    <w:multiLevelType w:val="singleLevel"/>
    <w:tmpl w:val="5F1E0F62"/>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8B47FC"/>
    <w:rsid w:val="00D53FF0"/>
    <w:rsid w:val="02D60F93"/>
    <w:rsid w:val="0D1E7BBD"/>
    <w:rsid w:val="0D517E32"/>
    <w:rsid w:val="1645109C"/>
    <w:rsid w:val="1CCC21C2"/>
    <w:rsid w:val="1DED0A3C"/>
    <w:rsid w:val="32D74CE9"/>
    <w:rsid w:val="37A71B46"/>
    <w:rsid w:val="53D730AE"/>
    <w:rsid w:val="68832900"/>
    <w:rsid w:val="77A34F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kern w:val="2"/>
      <w:sz w:val="21"/>
      <w:lang w:eastAsia="zh-CN"/>
    </w:rPr>
  </w:style>
  <w:style w:type="paragraph" w:styleId="3">
    <w:name w:val="Balloon Text"/>
    <w:basedOn w:val="1"/>
    <w:link w:val="10"/>
    <w:semiHidden/>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locked/>
    <w:uiPriority w:val="99"/>
    <w:rPr>
      <w:rFonts w:ascii="Times New Roman" w:hAnsi="Times New Roman" w:eastAsia="宋体" w:cs="Times New Roman"/>
      <w:sz w:val="18"/>
      <w:szCs w:val="18"/>
    </w:rPr>
  </w:style>
  <w:style w:type="character" w:customStyle="1" w:styleId="11">
    <w:name w:val="页脚 Char"/>
    <w:link w:val="4"/>
    <w:semiHidden/>
    <w:locked/>
    <w:uiPriority w:val="99"/>
    <w:rPr>
      <w:rFonts w:ascii="Times New Roman" w:hAnsi="Times New Roman" w:eastAsia="宋体" w:cs="Times New Roman"/>
      <w:sz w:val="18"/>
      <w:szCs w:val="18"/>
    </w:rPr>
  </w:style>
  <w:style w:type="character" w:customStyle="1" w:styleId="12">
    <w:name w:val="页眉 Char"/>
    <w:link w:val="5"/>
    <w:locked/>
    <w:uiPriority w:val="0"/>
    <w:rPr>
      <w:sz w:val="18"/>
    </w:rPr>
  </w:style>
  <w:style w:type="character" w:customStyle="1" w:styleId="13">
    <w:name w:val="页眉 Char1"/>
    <w:semiHidden/>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2021-05-24T05:26:57Z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D01B983B8AEB4A65AA38401F0C08E9A9</vt:lpwstr>
  </property>
</Properties>
</file>