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大厂回族自治县京国华肉类有限公司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米素军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ISC-JSZJ-305</w:t>
            </w:r>
          </w:p>
          <w:p>
            <w:pPr>
              <w:snapToGrid w:val="0"/>
              <w:spacing w:line="320" w:lineRule="exact"/>
              <w:ind w:left="1309"/>
              <w:rPr>
                <w:sz w:val="22"/>
                <w:szCs w:val="22"/>
                <w:highlight w:val="yellow"/>
              </w:rPr>
            </w:pPr>
            <w:r>
              <w:rPr>
                <w:sz w:val="22"/>
                <w:szCs w:val="22"/>
                <w:highlight w:val="yellow"/>
              </w:rPr>
              <w:t>石家庄伊韵食品有限公司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CE12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2021-06-08T05:29:57Z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5ADCF2D469B3481AB207AA1A8A39CDC7</vt:lpwstr>
  </property>
</Properties>
</file>