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大厂回族自治县伊丰肉类有限公司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米素军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03.01.01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牛的屠宰分割加工：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原料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(检验检疫合格)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入库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屠宰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→排酸→分割→加工→包装→冷冻→出库销售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关键过程为：分割、冷冻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特殊过程为：排酸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生产任务未及时完成，质量问题，生产/服务过程的控制没有按相关程序，操作工没按要求工作等，合理安排进度、严格执行检验程序及生产/服务程序，按操作规程操作，特殊过程：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排酸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食品安全国家标准 鲜（冻）畜、禽产 品 GB2707-2016 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鲜冻分割牛肉 GB/T17238-2008 </w:t>
            </w:r>
          </w:p>
          <w:p>
            <w:pPr>
              <w:bidi w:val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牛肉等级规格 NY/T676-2010 </w:t>
            </w:r>
          </w:p>
          <w:p>
            <w:pPr>
              <w:bidi w:val="0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畜禽肉水分限量 GB18394-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2001,即将实施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20版本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楷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牛屠宰操作规程 GB/T19477-2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018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米素军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2021.6.5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B55196"/>
    <w:rsid w:val="45C22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2021-06-06T08:25:11Z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ED8FA38E8C1B4D7EB3A3E3B06144D693</vt:lpwstr>
  </property>
</Properties>
</file>