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color w:val="000000"/>
                <w:szCs w:val="21"/>
              </w:rPr>
              <w:t>大厂回族自治县京国华肉类有限公司</w:t>
            </w:r>
            <w:bookmarkEnd w:id="4"/>
            <w:bookmarkStart w:id="6" w:name="_GoBack"/>
            <w:bookmarkEnd w:id="6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米素军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03.01.01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牛的屠宰分割加工：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原料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(检验检疫合格)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入库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屠宰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→排酸→分割→加工→包装→冷冻→出库销售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关键过程为：分割、冷冻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特殊过程为：排酸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生产任务未及时完成，质量问题，生产/服务过程的控制没有按相关程序，操作工没按要求工作等，合理安排进度、严格执行检验程序及生产/服务程序，按操作规程操作，特殊过程：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排酸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食品安全国家标准 鲜（冻）畜、禽产 品 GB2707-2016 </w:t>
            </w:r>
          </w:p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鲜冻分割牛肉 GB/T17238-2008 </w:t>
            </w:r>
          </w:p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牛肉等级规格 NY/T676-2010 </w:t>
            </w:r>
          </w:p>
          <w:p>
            <w:pPr>
              <w:bidi w:val="0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畜禽肉水分限量 GB18394-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2001,即将实施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20版本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楷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牛屠宰操作规程 GB/T19477-2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米素军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2021.6.5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2B55196"/>
    <w:rsid w:val="44740480"/>
    <w:rsid w:val="45C22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2021-06-06T09:49:16Z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ED8FA38E8C1B4D7EB3A3E3B06144D693</vt:lpwstr>
  </property>
</Properties>
</file>