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sz w:val="21"/>
          <w:szCs w:val="21"/>
        </w:rPr>
        <w:t>0436-2021-QEO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江西青桔信息科技有限公司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4" w:name="auDate"/>
            <w:bookmarkEnd w:id="4"/>
            <w:r>
              <w:rPr>
                <w:rFonts w:hint="eastAsia"/>
                <w:b/>
                <w:sz w:val="21"/>
                <w:szCs w:val="21"/>
              </w:rPr>
              <w:t>2021年05月26日 上午至2021年05月26日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650"/>
        <w:gridCol w:w="340"/>
        <w:gridCol w:w="500"/>
        <w:gridCol w:w="5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8"/>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58" w:type="dxa"/>
            <w:vAlign w:val="center"/>
          </w:tcPr>
          <w:p>
            <w:pPr>
              <w:spacing w:line="240" w:lineRule="exact"/>
              <w:jc w:val="center"/>
              <w:rPr>
                <w:b/>
                <w:color w:val="000000"/>
                <w:szCs w:val="21"/>
              </w:rPr>
            </w:pPr>
            <w:r>
              <w:rPr>
                <w:rFonts w:hint="eastAsia"/>
                <w:b/>
                <w:color w:val="000000"/>
                <w:szCs w:val="21"/>
              </w:rPr>
              <w:t>姓名</w:t>
            </w:r>
          </w:p>
        </w:tc>
        <w:tc>
          <w:tcPr>
            <w:tcW w:w="650"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840" w:type="dxa"/>
            <w:gridSpan w:val="2"/>
            <w:vAlign w:val="center"/>
          </w:tcPr>
          <w:p>
            <w:pPr>
              <w:spacing w:line="240" w:lineRule="exact"/>
              <w:jc w:val="center"/>
              <w:rPr>
                <w:b/>
                <w:color w:val="000000"/>
                <w:szCs w:val="21"/>
              </w:rPr>
            </w:pPr>
            <w:r>
              <w:rPr>
                <w:rFonts w:hint="eastAsia"/>
                <w:szCs w:val="21"/>
              </w:rPr>
              <w:t>性别</w:t>
            </w:r>
          </w:p>
        </w:tc>
        <w:tc>
          <w:tcPr>
            <w:tcW w:w="4355" w:type="dxa"/>
            <w:gridSpan w:val="3"/>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58" w:type="dxa"/>
            <w:vAlign w:val="center"/>
          </w:tcPr>
          <w:p>
            <w:pPr>
              <w:jc w:val="center"/>
              <w:rPr>
                <w:b/>
                <w:color w:val="000000"/>
                <w:szCs w:val="21"/>
              </w:rPr>
            </w:pPr>
            <w:r>
              <w:rPr>
                <w:sz w:val="21"/>
                <w:szCs w:val="21"/>
              </w:rPr>
              <w:t>张磊</w:t>
            </w:r>
          </w:p>
        </w:tc>
        <w:tc>
          <w:tcPr>
            <w:tcW w:w="650" w:type="dxa"/>
            <w:vAlign w:val="center"/>
          </w:tcPr>
          <w:p>
            <w:pPr>
              <w:jc w:val="center"/>
              <w:rPr>
                <w:b/>
                <w:color w:val="000000"/>
                <w:szCs w:val="21"/>
              </w:rPr>
            </w:pPr>
            <w:r>
              <w:rPr>
                <w:sz w:val="21"/>
                <w:szCs w:val="21"/>
              </w:rPr>
              <w:t>组长</w:t>
            </w:r>
            <w:r>
              <w:rPr>
                <w:rFonts w:hint="eastAsia"/>
                <w:sz w:val="21"/>
                <w:szCs w:val="21"/>
                <w:lang w:val="en-US" w:eastAsia="zh-CN"/>
              </w:rPr>
              <w:t>A</w:t>
            </w:r>
          </w:p>
        </w:tc>
        <w:tc>
          <w:tcPr>
            <w:tcW w:w="840" w:type="dxa"/>
            <w:gridSpan w:val="2"/>
            <w:vAlign w:val="center"/>
          </w:tcPr>
          <w:p>
            <w:pPr>
              <w:jc w:val="center"/>
              <w:rPr>
                <w:b/>
                <w:color w:val="000000"/>
                <w:szCs w:val="21"/>
              </w:rPr>
            </w:pPr>
            <w:r>
              <w:rPr>
                <w:sz w:val="21"/>
                <w:szCs w:val="21"/>
              </w:rPr>
              <w:t>男</w:t>
            </w:r>
          </w:p>
        </w:tc>
        <w:tc>
          <w:tcPr>
            <w:tcW w:w="4355" w:type="dxa"/>
            <w:gridSpan w:val="3"/>
            <w:vAlign w:val="center"/>
          </w:tcPr>
          <w:p>
            <w:pPr>
              <w:snapToGrid w:val="0"/>
              <w:spacing w:line="320" w:lineRule="exact"/>
              <w:rPr>
                <w:sz w:val="21"/>
                <w:szCs w:val="21"/>
              </w:rPr>
            </w:pPr>
            <w:r>
              <w:rPr>
                <w:sz w:val="21"/>
                <w:szCs w:val="21"/>
              </w:rPr>
              <w:t>Q:审核员</w:t>
            </w:r>
            <w:r>
              <w:rPr>
                <w:sz w:val="22"/>
                <w:szCs w:val="22"/>
                <w:highlight w:val="none"/>
              </w:rPr>
              <w:t>2019-N1QMS-1258213</w:t>
            </w:r>
          </w:p>
          <w:p>
            <w:pPr>
              <w:snapToGrid w:val="0"/>
              <w:spacing w:line="320" w:lineRule="exact"/>
              <w:rPr>
                <w:sz w:val="21"/>
                <w:szCs w:val="21"/>
              </w:rPr>
            </w:pPr>
            <w:r>
              <w:rPr>
                <w:sz w:val="21"/>
                <w:szCs w:val="21"/>
              </w:rPr>
              <w:t>E:审核员</w:t>
            </w:r>
            <w:r>
              <w:rPr>
                <w:sz w:val="22"/>
                <w:szCs w:val="22"/>
                <w:highlight w:val="none"/>
              </w:rPr>
              <w:t>2020-N1EMS-1258213</w:t>
            </w:r>
          </w:p>
          <w:p>
            <w:pPr>
              <w:jc w:val="left"/>
              <w:rPr>
                <w:b/>
                <w:color w:val="000000"/>
                <w:szCs w:val="21"/>
              </w:rPr>
            </w:pPr>
            <w:r>
              <w:rPr>
                <w:sz w:val="21"/>
                <w:szCs w:val="21"/>
              </w:rPr>
              <w:t>O:审核员</w:t>
            </w:r>
            <w:r>
              <w:rPr>
                <w:sz w:val="22"/>
                <w:szCs w:val="22"/>
                <w:highlight w:val="none"/>
              </w:rPr>
              <w:t>2020-N1OHSMS-1258213</w:t>
            </w:r>
          </w:p>
        </w:tc>
        <w:tc>
          <w:tcPr>
            <w:tcW w:w="2994" w:type="dxa"/>
            <w:vAlign w:val="center"/>
          </w:tcPr>
          <w:p>
            <w:pPr>
              <w:jc w:val="center"/>
              <w:rPr>
                <w:b/>
                <w:color w:val="000000"/>
                <w:szCs w:val="21"/>
              </w:rPr>
            </w:pPr>
            <w:r>
              <w:rPr>
                <w:sz w:val="21"/>
                <w:szCs w:val="21"/>
              </w:rPr>
              <w:t>E:34.01.01,34.01.02,35.07.00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58" w:type="dxa"/>
            <w:vAlign w:val="center"/>
          </w:tcPr>
          <w:p>
            <w:pPr>
              <w:jc w:val="center"/>
              <w:rPr>
                <w:b/>
                <w:color w:val="000000"/>
                <w:szCs w:val="21"/>
              </w:rPr>
            </w:pPr>
            <w:r>
              <w:rPr>
                <w:sz w:val="21"/>
                <w:szCs w:val="21"/>
              </w:rPr>
              <w:t>温红玲</w:t>
            </w:r>
          </w:p>
        </w:tc>
        <w:tc>
          <w:tcPr>
            <w:tcW w:w="650" w:type="dxa"/>
            <w:vAlign w:val="center"/>
          </w:tcPr>
          <w:p>
            <w:pPr>
              <w:jc w:val="center"/>
              <w:rPr>
                <w:rFonts w:hint="eastAsia" w:eastAsia="宋体"/>
                <w:b/>
                <w:color w:val="000000"/>
                <w:szCs w:val="21"/>
                <w:lang w:val="en-US" w:eastAsia="zh-CN"/>
              </w:rPr>
            </w:pPr>
            <w:r>
              <w:rPr>
                <w:sz w:val="21"/>
                <w:szCs w:val="21"/>
              </w:rPr>
              <w:t>组员</w:t>
            </w:r>
            <w:r>
              <w:rPr>
                <w:rFonts w:hint="eastAsia"/>
                <w:sz w:val="21"/>
                <w:szCs w:val="21"/>
                <w:lang w:val="en-US" w:eastAsia="zh-CN"/>
              </w:rPr>
              <w:t>B</w:t>
            </w:r>
          </w:p>
        </w:tc>
        <w:tc>
          <w:tcPr>
            <w:tcW w:w="840" w:type="dxa"/>
            <w:gridSpan w:val="2"/>
            <w:vAlign w:val="center"/>
          </w:tcPr>
          <w:p>
            <w:pPr>
              <w:jc w:val="center"/>
              <w:rPr>
                <w:b/>
                <w:color w:val="000000"/>
                <w:szCs w:val="21"/>
              </w:rPr>
            </w:pPr>
            <w:r>
              <w:rPr>
                <w:sz w:val="21"/>
                <w:szCs w:val="21"/>
              </w:rPr>
              <w:t>女</w:t>
            </w:r>
          </w:p>
        </w:tc>
        <w:tc>
          <w:tcPr>
            <w:tcW w:w="4355" w:type="dxa"/>
            <w:gridSpan w:val="3"/>
            <w:vAlign w:val="center"/>
          </w:tcPr>
          <w:p>
            <w:pPr>
              <w:jc w:val="left"/>
              <w:rPr>
                <w:sz w:val="21"/>
                <w:szCs w:val="21"/>
              </w:rPr>
            </w:pPr>
            <w:r>
              <w:rPr>
                <w:sz w:val="21"/>
                <w:szCs w:val="21"/>
              </w:rPr>
              <w:t>Q:审核员2019-N1QMS-2210533</w:t>
            </w:r>
          </w:p>
          <w:p>
            <w:pPr>
              <w:jc w:val="left"/>
              <w:rPr>
                <w:b/>
                <w:color w:val="000000"/>
                <w:szCs w:val="21"/>
              </w:rPr>
            </w:pPr>
            <w:r>
              <w:rPr>
                <w:sz w:val="21"/>
                <w:szCs w:val="21"/>
              </w:rPr>
              <w:t>E:审核员</w:t>
            </w:r>
            <w:r>
              <w:rPr>
                <w:sz w:val="22"/>
                <w:szCs w:val="22"/>
                <w:highlight w:val="none"/>
              </w:rPr>
              <w:t>2021-N1EMS-1210533</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8" w:type="dxa"/>
            <w:vAlign w:val="center"/>
          </w:tcPr>
          <w:p>
            <w:pPr>
              <w:jc w:val="center"/>
              <w:rPr>
                <w:b/>
                <w:color w:val="000000"/>
                <w:sz w:val="20"/>
                <w:szCs w:val="20"/>
              </w:rPr>
            </w:pPr>
            <w:r>
              <w:rPr>
                <w:sz w:val="21"/>
                <w:szCs w:val="21"/>
              </w:rPr>
              <w:t>刘建兴</w:t>
            </w:r>
          </w:p>
        </w:tc>
        <w:tc>
          <w:tcPr>
            <w:tcW w:w="650" w:type="dxa"/>
            <w:vAlign w:val="center"/>
          </w:tcPr>
          <w:p>
            <w:pPr>
              <w:jc w:val="center"/>
              <w:rPr>
                <w:sz w:val="18"/>
                <w:szCs w:val="18"/>
              </w:rPr>
            </w:pPr>
            <w:r>
              <w:rPr>
                <w:sz w:val="21"/>
                <w:szCs w:val="21"/>
              </w:rPr>
              <w:t>组员</w:t>
            </w:r>
            <w:r>
              <w:rPr>
                <w:rFonts w:hint="eastAsia"/>
                <w:sz w:val="21"/>
                <w:szCs w:val="21"/>
                <w:lang w:val="en-US" w:eastAsia="zh-CN"/>
              </w:rPr>
              <w:t>C</w:t>
            </w:r>
          </w:p>
        </w:tc>
        <w:tc>
          <w:tcPr>
            <w:tcW w:w="840" w:type="dxa"/>
            <w:gridSpan w:val="2"/>
            <w:vAlign w:val="center"/>
          </w:tcPr>
          <w:p>
            <w:pPr>
              <w:jc w:val="center"/>
              <w:rPr>
                <w:b/>
                <w:color w:val="000000"/>
                <w:sz w:val="20"/>
                <w:szCs w:val="20"/>
              </w:rPr>
            </w:pPr>
            <w:r>
              <w:rPr>
                <w:sz w:val="21"/>
                <w:szCs w:val="21"/>
              </w:rPr>
              <w:t>男</w:t>
            </w:r>
          </w:p>
        </w:tc>
        <w:tc>
          <w:tcPr>
            <w:tcW w:w="4355" w:type="dxa"/>
            <w:gridSpan w:val="3"/>
            <w:vAlign w:val="center"/>
          </w:tcPr>
          <w:p>
            <w:pPr>
              <w:jc w:val="left"/>
              <w:rPr>
                <w:sz w:val="21"/>
                <w:szCs w:val="21"/>
              </w:rPr>
            </w:pPr>
            <w:r>
              <w:rPr>
                <w:sz w:val="21"/>
                <w:szCs w:val="21"/>
              </w:rPr>
              <w:t>Q:专家</w:t>
            </w:r>
            <w:r>
              <w:rPr>
                <w:sz w:val="22"/>
                <w:szCs w:val="22"/>
                <w:highlight w:val="none"/>
              </w:rPr>
              <w:t>ISC-JSZJ-296</w:t>
            </w:r>
          </w:p>
          <w:p>
            <w:pPr>
              <w:snapToGrid w:val="0"/>
              <w:spacing w:line="320" w:lineRule="exact"/>
              <w:rPr>
                <w:sz w:val="22"/>
                <w:szCs w:val="22"/>
                <w:highlight w:val="none"/>
              </w:rPr>
            </w:pPr>
            <w:r>
              <w:rPr>
                <w:sz w:val="21"/>
                <w:szCs w:val="21"/>
              </w:rPr>
              <w:t>E:专家</w:t>
            </w:r>
            <w:r>
              <w:rPr>
                <w:sz w:val="22"/>
                <w:szCs w:val="22"/>
                <w:highlight w:val="none"/>
              </w:rPr>
              <w:t>ISC-JSZJ-296</w:t>
            </w:r>
          </w:p>
          <w:p>
            <w:pPr>
              <w:snapToGrid w:val="0"/>
              <w:spacing w:line="320" w:lineRule="exact"/>
              <w:rPr>
                <w:sz w:val="22"/>
                <w:szCs w:val="22"/>
                <w:highlight w:val="none"/>
              </w:rPr>
            </w:pPr>
            <w:r>
              <w:rPr>
                <w:sz w:val="21"/>
                <w:szCs w:val="21"/>
              </w:rPr>
              <w:t>O:专家</w:t>
            </w:r>
            <w:r>
              <w:rPr>
                <w:sz w:val="22"/>
                <w:szCs w:val="22"/>
                <w:highlight w:val="none"/>
              </w:rPr>
              <w:t>ISC-JSZJ-296</w:t>
            </w:r>
          </w:p>
          <w:p>
            <w:pPr>
              <w:jc w:val="left"/>
              <w:rPr>
                <w:b/>
                <w:color w:val="000000"/>
                <w:sz w:val="20"/>
                <w:szCs w:val="20"/>
              </w:rPr>
            </w:pPr>
            <w:r>
              <w:rPr>
                <w:sz w:val="22"/>
                <w:szCs w:val="22"/>
                <w:highlight w:val="none"/>
              </w:rPr>
              <w:t>江西核工业测绘院集团有限公司</w:t>
            </w:r>
          </w:p>
        </w:tc>
        <w:tc>
          <w:tcPr>
            <w:tcW w:w="2994" w:type="dxa"/>
            <w:vAlign w:val="center"/>
          </w:tcPr>
          <w:p>
            <w:pPr>
              <w:jc w:val="center"/>
              <w:rPr>
                <w:sz w:val="21"/>
                <w:szCs w:val="21"/>
              </w:rPr>
            </w:pPr>
            <w:r>
              <w:rPr>
                <w:sz w:val="21"/>
                <w:szCs w:val="21"/>
              </w:rPr>
              <w:t>Q:34.01.01,34.01.02,35.07.00</w:t>
            </w:r>
          </w:p>
          <w:p>
            <w:pPr>
              <w:jc w:val="center"/>
              <w:rPr>
                <w:sz w:val="21"/>
                <w:szCs w:val="21"/>
              </w:rPr>
            </w:pPr>
            <w:r>
              <w:rPr>
                <w:sz w:val="21"/>
                <w:szCs w:val="21"/>
              </w:rPr>
              <w:t>E:34.01.01,34.01.02,35.07.00</w:t>
            </w:r>
          </w:p>
          <w:p>
            <w:pPr>
              <w:jc w:val="center"/>
              <w:rPr>
                <w:b/>
                <w:color w:val="000000"/>
                <w:szCs w:val="21"/>
              </w:rPr>
            </w:pPr>
            <w:r>
              <w:rPr>
                <w:sz w:val="21"/>
                <w:szCs w:val="21"/>
              </w:rPr>
              <w:t>O:34.01.01,34.01.02,35.07.00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8"/>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gridSpan w:val="3"/>
            <w:vAlign w:val="center"/>
          </w:tcPr>
          <w:p>
            <w:pPr>
              <w:rPr>
                <w:b/>
                <w:color w:val="000000"/>
                <w:szCs w:val="21"/>
              </w:rPr>
            </w:pPr>
            <w:r>
              <w:rPr>
                <w:rFonts w:hint="eastAsia"/>
                <w:b/>
                <w:color w:val="000000"/>
                <w:szCs w:val="21"/>
              </w:rPr>
              <w:t>姓名</w:t>
            </w:r>
          </w:p>
        </w:tc>
        <w:tc>
          <w:tcPr>
            <w:tcW w:w="1089" w:type="dxa"/>
            <w:gridSpan w:val="2"/>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gridSpan w:val="3"/>
            <w:vAlign w:val="center"/>
          </w:tcPr>
          <w:p>
            <w:pPr>
              <w:rPr>
                <w:b/>
                <w:color w:val="000000"/>
                <w:szCs w:val="21"/>
              </w:rPr>
            </w:pPr>
          </w:p>
        </w:tc>
        <w:tc>
          <w:tcPr>
            <w:tcW w:w="1089" w:type="dxa"/>
            <w:gridSpan w:val="2"/>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gridSpan w:val="3"/>
            <w:vAlign w:val="center"/>
          </w:tcPr>
          <w:p>
            <w:pPr>
              <w:rPr>
                <w:b/>
                <w:color w:val="000000"/>
                <w:szCs w:val="21"/>
                <w:highlight w:val="green"/>
              </w:rPr>
            </w:pPr>
          </w:p>
        </w:tc>
        <w:tc>
          <w:tcPr>
            <w:tcW w:w="1089" w:type="dxa"/>
            <w:gridSpan w:val="2"/>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江西青桔信息科技有限公司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5" w:name="注册地址"/>
            <w:r>
              <w:t>江西省吉安市吉州区航盛大厦A座27层06.07室</w:t>
            </w:r>
            <w:bookmarkEnd w:id="5"/>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6" w:name="注册邮编"/>
            <w:r>
              <w:rPr>
                <w:rFonts w:ascii="宋体"/>
                <w:b/>
                <w:color w:val="000000"/>
                <w:sz w:val="20"/>
                <w:szCs w:val="20"/>
              </w:rPr>
              <w:t>264315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7" w:name="经营地址"/>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经营邮编"/>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t>江西省吉安市吉州区航盛大厦A座27层06.07室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生产邮编Add1"/>
            <w:r>
              <w:rPr>
                <w:rFonts w:ascii="宋体"/>
                <w:b/>
                <w:color w:val="000000"/>
                <w:sz w:val="20"/>
                <w:szCs w:val="20"/>
              </w:rPr>
              <w:t>264315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0" w:name="联系人"/>
            <w:r>
              <w:t>张水金</w:t>
            </w:r>
            <w:bookmarkEnd w:id="10"/>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hAnsi="宋体"/>
              </w:rPr>
              <w:t xml:space="preserve"> </w:t>
            </w:r>
            <w:bookmarkStart w:id="11" w:name="联系人手机"/>
            <w:r>
              <w:t>15270776667</w:t>
            </w:r>
            <w:bookmarkEnd w:id="11"/>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t>张水金</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b/>
                <w:color w:val="000000" w:themeColor="text1"/>
                <w14:textFill>
                  <w14:solidFill>
                    <w14:schemeClr w14:val="tx1"/>
                  </w14:solidFill>
                </w14:textFill>
              </w:rPr>
              <w:t>邹林</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13" w:name="审核范围"/>
            <w:r>
              <w:rPr>
                <w:rFonts w:hint="eastAsia" w:ascii="宋体" w:hAnsi="宋体"/>
                <w:szCs w:val="21"/>
              </w:rPr>
              <w:t>Q：测绘航空摄影、影测量与遥感、工程测量、地理信息系统工程、不动产测绘、地图编制、</w:t>
            </w:r>
            <w:r>
              <w:rPr>
                <w:rFonts w:hint="eastAsia" w:ascii="宋体" w:hAnsi="宋体"/>
                <w:szCs w:val="21"/>
                <w:lang w:eastAsia="zh-CN"/>
              </w:rPr>
              <w:t>国土空间规划编制</w:t>
            </w:r>
            <w:r>
              <w:rPr>
                <w:rFonts w:hint="eastAsia" w:ascii="宋体" w:hAnsi="宋体"/>
                <w:szCs w:val="21"/>
              </w:rPr>
              <w:t>（限资质范围内）</w:t>
            </w:r>
          </w:p>
          <w:p>
            <w:pPr>
              <w:rPr>
                <w:rFonts w:hint="eastAsia" w:ascii="宋体" w:hAnsi="宋体"/>
                <w:szCs w:val="21"/>
              </w:rPr>
            </w:pPr>
            <w:r>
              <w:rPr>
                <w:rFonts w:hint="eastAsia" w:ascii="宋体" w:hAnsi="宋体"/>
                <w:szCs w:val="21"/>
              </w:rPr>
              <w:t>E：测绘航空摄影、影测量与遥感、工程测量、地理信息系统工程、不动产测绘、地图编制、</w:t>
            </w:r>
            <w:bookmarkStart w:id="15" w:name="_GoBack"/>
            <w:bookmarkEnd w:id="15"/>
            <w:r>
              <w:rPr>
                <w:rFonts w:hint="eastAsia" w:ascii="宋体" w:hAnsi="宋体"/>
                <w:szCs w:val="21"/>
                <w:lang w:eastAsia="zh-CN"/>
              </w:rPr>
              <w:t>国土空间规划编制</w:t>
            </w:r>
            <w:r>
              <w:rPr>
                <w:rFonts w:hint="eastAsia" w:ascii="宋体" w:hAnsi="宋体"/>
                <w:szCs w:val="21"/>
              </w:rPr>
              <w:t>（限资质范围内）所涉及场所的相关环境管理活动</w:t>
            </w:r>
          </w:p>
          <w:p>
            <w:pPr>
              <w:spacing w:line="400" w:lineRule="exact"/>
              <w:rPr>
                <w:rFonts w:ascii="宋体" w:hAnsi="宋体"/>
                <w:b/>
                <w:color w:val="000000"/>
                <w:sz w:val="20"/>
                <w:szCs w:val="20"/>
              </w:rPr>
            </w:pPr>
            <w:r>
              <w:rPr>
                <w:rFonts w:hint="eastAsia" w:ascii="宋体" w:hAnsi="宋体"/>
                <w:szCs w:val="21"/>
              </w:rPr>
              <w:t>O：测绘航空摄影、影测量与遥感、工程测量、地理信息系统工程、不动产测绘、地图编制、</w:t>
            </w:r>
            <w:r>
              <w:rPr>
                <w:rFonts w:hint="eastAsia" w:ascii="宋体" w:hAnsi="宋体"/>
                <w:szCs w:val="21"/>
                <w:lang w:eastAsia="zh-CN"/>
              </w:rPr>
              <w:t>国土空间规划编制</w:t>
            </w:r>
            <w:r>
              <w:rPr>
                <w:rFonts w:hint="eastAsia" w:ascii="宋体" w:hAnsi="宋体"/>
                <w:szCs w:val="21"/>
              </w:rPr>
              <w:t>（限资质范围内）所涉及场所的相关职业健康安全管理活动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14" w:name="专业代码"/>
            <w:r>
              <w:rPr>
                <w:rFonts w:hint="eastAsia"/>
                <w:b/>
                <w:szCs w:val="21"/>
              </w:rPr>
              <w:t>Q：34.01.01;34.01.02;35.07.00</w:t>
            </w:r>
          </w:p>
          <w:p>
            <w:pPr>
              <w:rPr>
                <w:rFonts w:hint="eastAsia"/>
                <w:b/>
                <w:szCs w:val="21"/>
              </w:rPr>
            </w:pPr>
            <w:r>
              <w:rPr>
                <w:rFonts w:hint="eastAsia"/>
                <w:b/>
                <w:szCs w:val="21"/>
              </w:rPr>
              <w:t>E：34.01.01;34.01.02;35.07.00</w:t>
            </w:r>
          </w:p>
          <w:p>
            <w:pPr>
              <w:spacing w:line="280" w:lineRule="exact"/>
              <w:rPr>
                <w:rFonts w:ascii="宋体"/>
                <w:b/>
                <w:color w:val="000000"/>
                <w:sz w:val="20"/>
                <w:szCs w:val="20"/>
              </w:rPr>
            </w:pPr>
            <w:r>
              <w:rPr>
                <w:rFonts w:hint="eastAsia"/>
                <w:b/>
                <w:szCs w:val="21"/>
              </w:rPr>
              <w:t>O：34.01.01;34.01.02;35.07.00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color w:val="000000"/>
                <w:szCs w:val="18"/>
                <w:highlight w:val="none"/>
                <w:u w:val="single"/>
                <w:lang w:val="en-US" w:eastAsia="zh-CN"/>
              </w:rPr>
              <w:t>2020</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11</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11-12</w:t>
            </w:r>
            <w:r>
              <w:rPr>
                <w:color w:val="000000"/>
                <w:szCs w:val="18"/>
                <w:highlight w:val="none"/>
                <w:u w:val="single"/>
              </w:rPr>
              <w:t xml:space="preserve"> </w:t>
            </w:r>
            <w:r>
              <w:rPr>
                <w:rFonts w:hint="eastAsia"/>
                <w:color w:val="000000"/>
                <w:szCs w:val="18"/>
                <w:highlight w:val="non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w:t>
            </w:r>
            <w:r>
              <w:rPr>
                <w:rFonts w:hint="eastAsia"/>
                <w:color w:val="000000"/>
                <w:szCs w:val="18"/>
                <w:highlight w:val="none"/>
                <w:u w:val="single"/>
                <w:lang w:val="en-US" w:eastAsia="zh-CN"/>
              </w:rPr>
              <w:t>2020</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12</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30</w:t>
            </w:r>
            <w:r>
              <w:rPr>
                <w:color w:val="000000"/>
                <w:szCs w:val="18"/>
                <w:highlight w:val="none"/>
                <w:u w:val="single"/>
              </w:rPr>
              <w:t xml:space="preserve"> </w:t>
            </w:r>
            <w:r>
              <w:rPr>
                <w:rFonts w:hint="eastAsia"/>
                <w:color w:val="000000"/>
                <w:szCs w:val="18"/>
                <w:highlight w:val="non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auto"/>
                <w:szCs w:val="21"/>
                <w:lang w:val="en-US" w:eastAsia="zh-CN"/>
              </w:rPr>
            </w:pPr>
            <w:r>
              <w:rPr>
                <w:rFonts w:hint="eastAsia" w:ascii="宋体" w:hAnsi="宋体" w:eastAsia="宋体" w:cs="Times New Roman"/>
                <w:color w:val="auto"/>
                <w:kern w:val="2"/>
                <w:sz w:val="24"/>
                <w:szCs w:val="24"/>
                <w:lang w:val="en-US" w:eastAsia="zh-CN" w:bidi="ar-SA"/>
              </w:rPr>
              <w:t>外业数据采集</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auto"/>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lang w:eastAsia="zh-CN"/>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sym w:font="Wingdings 2" w:char="00A3"/>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default" w:ascii="宋体" w:hAnsi="宋体" w:eastAsia="宋体"/>
                <w:color w:val="000000"/>
                <w:szCs w:val="21"/>
                <w:lang w:val="en-US" w:eastAsia="zh-CN"/>
              </w:rPr>
            </w:pPr>
            <w:r>
              <w:rPr>
                <w:rFonts w:hint="eastAsia" w:ascii="宋体" w:hAnsi="宋体"/>
                <w:color w:val="000000"/>
                <w:szCs w:val="21"/>
              </w:rPr>
              <w:t xml:space="preserve">（6）对特种设备是否按法规要求检测和备案且完好运行 </w:t>
            </w:r>
            <w:r>
              <w:rPr>
                <w:rFonts w:hint="eastAsia" w:ascii="宋体" w:hAnsi="宋体"/>
                <w:color w:val="000000"/>
                <w:szCs w:val="21"/>
                <w:lang w:eastAsia="zh-CN"/>
              </w:rPr>
              <w:t>（</w:t>
            </w:r>
            <w:r>
              <w:rPr>
                <w:rFonts w:hint="eastAsia" w:ascii="宋体" w:hAnsi="宋体"/>
                <w:color w:val="000000"/>
                <w:szCs w:val="21"/>
                <w:lang w:val="en-US" w:eastAsia="zh-CN"/>
              </w:rPr>
              <w:t>无特种设备）</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A3"/>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sym w:font="Wingdings 2" w:char="00A3"/>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A3"/>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 xml:space="preserve">（7）对特种设备是否按法规要求检测和备案且完好运行 </w:t>
            </w:r>
            <w:r>
              <w:rPr>
                <w:rFonts w:hint="eastAsia" w:ascii="宋体" w:hAnsi="宋体"/>
                <w:color w:val="000000"/>
                <w:szCs w:val="21"/>
                <w:lang w:val="en-US" w:eastAsia="zh-CN"/>
              </w:rPr>
              <w:t xml:space="preserve">  无</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3360"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2336"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61312"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eastAsia="宋体"/>
          <w:b/>
          <w:color w:val="000000"/>
          <w:szCs w:val="21"/>
          <w:lang w:eastAsia="zh-CN"/>
        </w:rPr>
        <w:drawing>
          <wp:anchor distT="0" distB="0" distL="114300" distR="114300" simplePos="0" relativeHeight="251664384" behindDoc="0" locked="0" layoutInCell="1" allowOverlap="1">
            <wp:simplePos x="0" y="0"/>
            <wp:positionH relativeFrom="column">
              <wp:posOffset>5224780</wp:posOffset>
            </wp:positionH>
            <wp:positionV relativeFrom="paragraph">
              <wp:posOffset>33655</wp:posOffset>
            </wp:positionV>
            <wp:extent cx="857250" cy="571500"/>
            <wp:effectExtent l="0" t="0" r="6350" b="0"/>
            <wp:wrapNone/>
            <wp:docPr id="6" name="图片 6" descr="1621301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21301475(1)"/>
                    <pic:cNvPicPr>
                      <a:picLocks noChangeAspect="1"/>
                    </pic:cNvPicPr>
                  </pic:nvPicPr>
                  <pic:blipFill>
                    <a:blip r:embed="rId8"/>
                    <a:stretch>
                      <a:fillRect/>
                    </a:stretch>
                  </pic:blipFill>
                  <pic:spPr>
                    <a:xfrm>
                      <a:off x="0" y="0"/>
                      <a:ext cx="857250" cy="57150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5</w:t>
      </w:r>
      <w:r>
        <w:rPr>
          <w:rFonts w:hint="eastAsia" w:ascii="宋体" w:hAnsi="宋体"/>
          <w:b/>
          <w:color w:val="000000"/>
          <w:szCs w:val="21"/>
        </w:rPr>
        <w:t>月</w:t>
      </w:r>
      <w:r>
        <w:rPr>
          <w:rFonts w:hint="eastAsia" w:ascii="宋体" w:hAnsi="宋体"/>
          <w:b/>
          <w:color w:val="000000"/>
          <w:szCs w:val="21"/>
          <w:lang w:val="en-US" w:eastAsia="zh-CN"/>
        </w:rPr>
        <w:t>26</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3741733"/>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2E627CB"/>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2A63826"/>
    <w:rsid w:val="43212D6D"/>
    <w:rsid w:val="43F04AA8"/>
    <w:rsid w:val="44165E87"/>
    <w:rsid w:val="443A0222"/>
    <w:rsid w:val="45BE0AE8"/>
    <w:rsid w:val="46473901"/>
    <w:rsid w:val="484C0D14"/>
    <w:rsid w:val="49916B26"/>
    <w:rsid w:val="499C10CB"/>
    <w:rsid w:val="4A912373"/>
    <w:rsid w:val="4AB229F5"/>
    <w:rsid w:val="4CBF18E3"/>
    <w:rsid w:val="4E7F1263"/>
    <w:rsid w:val="522F4D5F"/>
    <w:rsid w:val="53877EEF"/>
    <w:rsid w:val="543E39B0"/>
    <w:rsid w:val="563B39DC"/>
    <w:rsid w:val="56BD08D3"/>
    <w:rsid w:val="57717D7F"/>
    <w:rsid w:val="5807522A"/>
    <w:rsid w:val="58352B0B"/>
    <w:rsid w:val="5A986980"/>
    <w:rsid w:val="5C395F4E"/>
    <w:rsid w:val="5D2E53B2"/>
    <w:rsid w:val="5DA07B79"/>
    <w:rsid w:val="5E0D7FE1"/>
    <w:rsid w:val="5E7D4CE1"/>
    <w:rsid w:val="600F194C"/>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1</TotalTime>
  <ScaleCrop>false</ScaleCrop>
  <LinksUpToDate>false</LinksUpToDate>
  <CharactersWithSpaces>6573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2021-05-28T10:29:19Z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F4D2CD104BBD461EB6A24942F9B8702E</vt:lpwstr>
  </property>
</Properties>
</file>