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0452-2021-QJEO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湖北道城建设工程有限公司</w:t>
      </w:r>
      <w:bookmarkEnd w:id="1"/>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十堰市茅箭区东城开发区天津路43号1幢14-2</w:t>
      </w:r>
      <w:bookmarkEnd w:id="3"/>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442100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十堰市茅箭区东城开发区天津路43号1幢14-2</w:t>
      </w:r>
      <w:bookmarkEnd w:id="5"/>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442100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91420300MA498UU923</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18971917299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阮班海</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阮班青</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45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EC：GB/T19001-2016/ISO9001:2015和GB/T50430-2017,</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EC:二阶段,E:二阶段,O:二阶段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EC：资质范围内的建筑工程施工、公路工程施工、市政公用工程施工总承包</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E：资质范围内的建筑工程施工、公路工程施工、市政公用工程施工总承包所涉及场所的相关环境管理活动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O：资质范围内的建筑工程施工、公路工程施工、市政公用工程施工总承包所涉及场所的相关职业健康安全管理活动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纸质</w:t>
      </w:r>
      <w:r>
        <w:rPr>
          <w:rFonts w:hint="eastAsia"/>
          <w:b w:val="0"/>
          <w:bCs/>
          <w:color w:val="000000" w:themeColor="text1"/>
          <w:sz w:val="22"/>
          <w:szCs w:val="22"/>
          <w:lang w:eastAsia="zh-CN"/>
        </w:rPr>
        <w:t>（</w:t>
      </w:r>
      <w:r>
        <w:rPr>
          <w:rFonts w:hint="eastAsia"/>
          <w:b w:val="0"/>
          <w:bCs/>
          <w:color w:val="000000" w:themeColor="text1"/>
          <w:sz w:val="22"/>
          <w:szCs w:val="22"/>
          <w:lang w:val="en-US" w:eastAsia="zh-CN"/>
        </w:rPr>
        <w:t>中文两份</w:t>
      </w:r>
      <w:r>
        <w:rPr>
          <w:rFonts w:hint="eastAsia"/>
          <w:b w:val="0"/>
          <w:bCs/>
          <w:color w:val="000000" w:themeColor="text1"/>
          <w:sz w:val="22"/>
          <w:szCs w:val="22"/>
          <w:lang w:eastAsia="zh-CN"/>
        </w:rPr>
        <w:t>）</w:t>
      </w:r>
      <w:r>
        <w:rPr>
          <w:rFonts w:hint="eastAsia"/>
          <w:b w:val="0"/>
          <w:bCs/>
          <w:color w:val="000000" w:themeColor="text1"/>
          <w:sz w:val="22"/>
          <w:szCs w:val="22"/>
        </w:rPr>
        <w:t xml:space="preserve">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B95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jijie</cp:lastModifiedBy>
  <cp:lastPrinted>2019-05-13T03:13:00Z</cp:lastPrinted>
  <dcterms:modified xsi:type="dcterms:W3CDTF">2021-06-22T02:42:18Z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611DA4D22BC74923B866D2DB13271563</vt:lpwstr>
  </property>
</Properties>
</file>