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9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931"/>
        <w:gridCol w:w="1327"/>
        <w:gridCol w:w="1320"/>
        <w:gridCol w:w="23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78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湖北道城建设工程有限公司</w:t>
            </w:r>
            <w:bookmarkEnd w:id="2"/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1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28.02.00;28.03.01;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28.03.03;28.04.01;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28.07.03;28.09.02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周文廷、陈志焱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3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朱晓丽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少EO28.03.03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建筑施工流程：施工前准备→测量放线→材料进场验收（外观检验、合格证、复试报告）→地基与基础→主体施工→建筑装饰装修→建筑屋面→建筑电气→交工验收</w:t>
            </w:r>
          </w:p>
          <w:p>
            <w:pPr>
              <w:pStyle w:val="4"/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关键过程：地基基础施工、钢结构构件的外形尺寸控制、钢构件的焊接连接、施工测量定位、钢结构吊装等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特殊过程：焊接、隐蔽工程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市政（城市道路、管道安装等）：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施工前准备→测量放线→材料进场验收（外观检验、合格证、复试报告）→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道路施工（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土石方工程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路基路面工程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人行道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工程）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给排水设施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路灯工程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道路附属工程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各工序、分部分项验收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竣工验收</w:t>
            </w:r>
          </w:p>
          <w:p>
            <w:pPr>
              <w:pStyle w:val="4"/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关键过程：土石方路基、挖石方路基、水泥稳定基层施工、沥青混泥土面层施工、给排水施工等</w:t>
            </w:r>
          </w:p>
          <w:p>
            <w:pPr>
              <w:pStyle w:val="4"/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特殊过程：路面稳定基层混合料配合比控制、橡胶沥青现场制备过程控制、沥青混合料拌合参数控制、沥青混合料摊铺及碾压参数控制、隐蔽工程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3、公路工程：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施工前准备→测量放线→材料进场验收（外观检验、合格证、复试报告）→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道路施工（挖除旧路面、路基挖土方、路基填筑、边沟、挡土墙、路床处理、挂网喷播防护、路面底基层、路面基层、沥青混凝土面层、封层）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圆管涵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钢筋混凝土盖板涵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波形钢板护栏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交通标志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各工序、分部分项验收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竣工验收</w:t>
            </w:r>
          </w:p>
          <w:p>
            <w:pPr>
              <w:pStyle w:val="4"/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关键过程：土石方路基、高填方路基、挖石方路基、水泥稳定基层施工、沥青混泥土面层施工、涵洞施工等</w:t>
            </w:r>
          </w:p>
          <w:p>
            <w:pPr>
              <w:pStyle w:val="4"/>
              <w:bidi w:val="0"/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特殊过程：路面稳定基层混合料配合比控制、橡胶沥青现场制备过程控制、沥青混合料拌合参数控制、沥青混合料摊铺及碾压参数控制、隐蔽工程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设备、人员不到位导致结构不稳固，施工机具管理制度、安全生产管理制度、工程技术管理制度，特殊过程</w:t>
            </w:r>
            <w:r>
              <w:rPr>
                <w:rFonts w:hint="eastAsia" w:cs="Times New Roman"/>
                <w:b w:val="0"/>
                <w:bCs w:val="0"/>
                <w:sz w:val="20"/>
                <w:szCs w:val="22"/>
                <w:lang w:val="en-US" w:eastAsia="zh-CN"/>
              </w:rPr>
              <w:t>见前款，对特殊过程进行确认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固废排放、火灾事故的发生、噪声排放、废气/粉尘排放，废弃物排放及噪声控制程序、消防控制程序、应急准备和响应控制程序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火灾、触电、噪声伤害、物体打击、高空坠落、机械/车辆伤害、高温烫伤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建筑行业通用规范：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1）GB 50300-2019《建筑工程施工质量验收统一标准》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2）GB/T 50375-2016 《建筑工程施工质量评价标准》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3）GB 50411-2019 《建筑节能工程施工质量验收规范》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4)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 50656-2011 《施工企业安全生产管理规范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5)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 50720-2011 《建设工程施工现场消防安全技术规范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6)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 50870-2013 《建筑施工安全技术统一规范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7)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 50326-2017 《建设工程项目管理规范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8)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 50328-2014 《建设工程文件归档规范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9)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GB/T50358-2017《建设项目工程总承包管理规范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10)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GB/T50502-2009 《建筑施工组织设计规范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11)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JGJ/T104-2011 《建筑工程冬期施工规程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12)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 50326-2017 《建设工程项目管理规范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13)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 50328-2014 《建设工程文件归档规范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14)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GB/T50358-2017《建设项目工程总承包管理规范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　　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　　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 xml:space="preserve">      ……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与企业施工范围有关的规范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(公路工程)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公路路面施工技术规范(JTJ033-95)；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公路路面基层施工技术规范(JTJ034-2000)；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公路工程施工安全技术规程(JTJ076-95)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公路工程强制性条文(2000)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。。。。。。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与企业施工范围有关的规范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(建筑工程)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JGJ305-2013建筑施工升降设备设施检验标准 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JGJ/T316-2013外单层防水卷材屋面工程技术规程 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 JG/T429-2014墙外保温系统耐候性试验方法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4)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GB/T 29733-2013混凝土结构用成型钢筋制品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5)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GB50896-2013压型金属板工程应用技术规范 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6)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GB/T 9780 -2013建筑涂料涂层耐沾污性试验方法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7)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GB/T 4111-2013混凝土砌块和砖试验方法 </w:t>
            </w:r>
          </w:p>
          <w:p>
            <w:pPr>
              <w:pStyle w:val="15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8)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JGJ/T27-2014钢筋焊接接头试验方法标准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9)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GB/T 30595-2014挤塑聚苯板(XPS)薄抹灰外墙外保温系统材料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10)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 xml:space="preserve"> GB/T 8239-2014普通混凝土小型砌块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11)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JGJ94-2008 建筑桩基技术规范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12)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GB 50661-2011钢结构焊接规范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13)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JGJ82-2011钢结构高强度螺栓连接技术规程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14)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JGJ/T251-2011建筑钢结构防腐蚀技术规程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15)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JGJ/T235-2011 建筑外墙防水工程技术规程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16)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JGJ/T261-2011 外墙内保温该概念车技术规程　　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　　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17)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 196-2010 建筑施工塔式起重机安装、使用、拆卸安全技术规程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18)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 215-2010 建筑施工升降机安装、使用、拆卸安全技术规程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19)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 276-2012 建筑施工起重吊装工程安全技术规范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20)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JGJ 305-2013 建筑施工升降设备设施检验标准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</w:rPr>
              <w:t>……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与企业施工范围有关的规范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(市政)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城市道路路基工程施工及验收规范(CJJ44-91)；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市政道路工程质量检验评定标准(CJJ1-90)；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水泥混凝土路面施工及验收规范(GBJ97-87)；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市政排水管渠工程质量检验评定标准(CJJ3-90)；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给水排水管道工程施工及验收规范(GB50268-97)；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。。。。。。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</w:t>
      </w:r>
      <w:r>
        <w:rPr>
          <w:rFonts w:hint="eastAsia"/>
          <w:b/>
          <w:sz w:val="20"/>
          <w:lang w:val="en-US" w:eastAsia="zh-CN"/>
        </w:rPr>
        <w:t>陈志焱</w:t>
      </w:r>
      <w:r>
        <w:rPr>
          <w:rFonts w:hint="eastAsia" w:ascii="宋体"/>
          <w:b/>
          <w:sz w:val="18"/>
          <w:szCs w:val="18"/>
        </w:rPr>
        <w:t xml:space="preserve">    </w:t>
      </w:r>
      <w:bookmarkStart w:id="3" w:name="_GoBack"/>
      <w:bookmarkEnd w:id="3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2021.6.20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2021.6.20</w:t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4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90B85"/>
    <w:multiLevelType w:val="singleLevel"/>
    <w:tmpl w:val="D2290B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BD69C4"/>
    <w:rsid w:val="2657226A"/>
    <w:rsid w:val="2ABE339D"/>
    <w:rsid w:val="64CD4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ucida Sans" w:hAnsi="Lucida Sans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4"/>
    <w:basedOn w:val="1"/>
    <w:next w:val="1"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12" w:lineRule="atLeast"/>
      <w:jc w:val="right"/>
    </w:pPr>
  </w:style>
  <w:style w:type="paragraph" w:styleId="4">
    <w:name w:val="Body Text 3"/>
    <w:basedOn w:val="1"/>
    <w:qFormat/>
    <w:uiPriority w:val="0"/>
    <w:pPr>
      <w:spacing w:after="120"/>
    </w:pPr>
    <w:rPr>
      <w:rFonts w:eastAsia="仿宋_GB2312"/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2021-06-24T06:44:41Z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7E30BB15D27F48D4A47A139E97DF6513</vt:lpwstr>
  </property>
</Properties>
</file>