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0497-2021-Q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北京中咨鉴工程造价咨询有限公司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r>
        <w:rPr>
          <w:rFonts w:hint="eastAsia" w:ascii="宋体" w:hAnsi="宋体"/>
          <w:b/>
          <w:color w:val="000000"/>
          <w:sz w:val="20"/>
          <w:szCs w:val="20"/>
          <w:lang w:val="en-US" w:eastAsia="zh-CN"/>
        </w:rPr>
        <w:t xml:space="preserve"> </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hint="eastAsia" w:ascii="宋体" w:hAns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楷体" w:hAnsi="楷体" w:eastAsia="楷体" w:cs="楷体"/>
          <w:sz w:val="21"/>
          <w:szCs w:val="21"/>
        </w:rPr>
        <w:t xml:space="preserve"> ZZJ-SC-20</w:t>
      </w:r>
      <w:r>
        <w:rPr>
          <w:rFonts w:hint="eastAsia" w:ascii="楷体" w:hAnsi="楷体" w:eastAsia="楷体" w:cs="楷体"/>
          <w:sz w:val="21"/>
          <w:szCs w:val="21"/>
          <w:lang w:val="en-US" w:eastAsia="zh-CN"/>
        </w:rPr>
        <w:t>20</w:t>
      </w:r>
      <w:r>
        <w:rPr>
          <w:rFonts w:hint="eastAsia" w:ascii="楷体" w:hAnsi="楷体" w:eastAsia="楷体" w:cs="楷体"/>
          <w:sz w:val="21"/>
          <w:szCs w:val="21"/>
        </w:rPr>
        <w:t xml:space="preserve">  版本号：</w:t>
      </w:r>
      <w:r>
        <w:rPr>
          <w:rFonts w:hint="eastAsia" w:ascii="楷体" w:hAnsi="楷体" w:eastAsia="楷体" w:cs="楷体"/>
          <w:sz w:val="21"/>
          <w:szCs w:val="21"/>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楷体" w:hAnsi="楷体" w:eastAsia="楷体" w:cs="楷体"/>
          <w:sz w:val="21"/>
          <w:szCs w:val="21"/>
        </w:rPr>
        <w:t>ZZJ-</w:t>
      </w:r>
      <w:r>
        <w:rPr>
          <w:rFonts w:hint="eastAsia" w:ascii="楷体" w:hAnsi="楷体" w:eastAsia="楷体" w:cs="楷体"/>
          <w:sz w:val="21"/>
          <w:szCs w:val="21"/>
          <w:lang w:val="en-US" w:eastAsia="zh-CN"/>
        </w:rPr>
        <w:t>QP</w:t>
      </w:r>
      <w:r>
        <w:rPr>
          <w:rFonts w:hint="eastAsia" w:ascii="楷体" w:hAnsi="楷体" w:eastAsia="楷体" w:cs="楷体"/>
          <w:color w:val="0000FF"/>
          <w:sz w:val="21"/>
          <w:szCs w:val="21"/>
        </w:rPr>
        <w:t>/</w:t>
      </w:r>
      <w:r>
        <w:rPr>
          <w:rFonts w:hint="eastAsia" w:ascii="楷体" w:hAnsi="楷体" w:eastAsia="楷体" w:cs="楷体"/>
          <w:sz w:val="21"/>
          <w:szCs w:val="21"/>
        </w:rPr>
        <w:t>CX  版本号：</w:t>
      </w:r>
      <w:r>
        <w:rPr>
          <w:rFonts w:hint="eastAsia" w:ascii="楷体" w:hAnsi="楷体" w:eastAsia="楷体" w:cs="楷体"/>
          <w:sz w:val="21"/>
          <w:szCs w:val="21"/>
          <w:lang w:val="en-US" w:eastAsia="zh-CN"/>
        </w:rPr>
        <w:t>A/0</w:t>
      </w:r>
      <w:r>
        <w:rPr>
          <w:rFonts w:hint="eastAsia" w:ascii="宋体" w:hAnsi="宋体"/>
          <w:b/>
          <w:color w:val="000000"/>
          <w:spacing w:val="-10"/>
          <w:sz w:val="20"/>
          <w:szCs w:val="20"/>
        </w:rPr>
        <w:t>版。</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北京中咨鉴工程造价咨询有限公司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北京市海淀区中关村南大街17号3号楼811室</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100089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北京市海淀区中关村南大街17号3号楼811室</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100089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王坤</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13581830816</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朱丽静</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王坤</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r>
              <w:rPr>
                <w:rFonts w:ascii="宋体"/>
                <w:b/>
                <w:color w:val="000000"/>
                <w:sz w:val="20"/>
                <w:szCs w:val="20"/>
              </w:rPr>
              <w:t>602925806@qq.com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资质范围内工程造价咨询</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34.01.02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质量手册、程序文件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管理层、人力资源部、造假咨询部、质量监督部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bookmarkStart w:id="22" w:name="_Hlk60893681"/>
            <w:r>
              <w:rPr>
                <w:rFonts w:hint="eastAsia" w:ascii="楷体" w:hAnsi="楷体" w:eastAsia="楷体" w:cs="楷体"/>
                <w:sz w:val="21"/>
                <w:szCs w:val="21"/>
              </w:rPr>
              <w:t>资质范围内工程造价咨询</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管理层、造价咨询部、人力资源部、质量监督部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人力资源部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造价咨询部、质量监督部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楷体" w:hAnsi="楷体" w:eastAsia="楷体" w:cs="楷体"/>
                <w:sz w:val="21"/>
                <w:szCs w:val="21"/>
              </w:rPr>
              <w:t>北京市海淀区中关村南大街17号3号楼811室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楷体" w:hAnsi="楷体" w:eastAsia="楷体" w:cs="楷体"/>
                <w:sz w:val="21"/>
                <w:szCs w:val="21"/>
              </w:rPr>
              <w:t>北京市海淀区中关村南大街17号3号楼811室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楷体" w:hAnsi="楷体" w:eastAsia="楷体" w:cs="楷体"/>
                <w:sz w:val="21"/>
                <w:szCs w:val="21"/>
              </w:rPr>
              <w:t>《</w:t>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"http://www.baidu.com/s?wd=%E5%BB%BA%E7%AD%91%E5%B7%A5%E7%A8%8B&amp;hl_tag=textlink&amp;tn=SE_hldp01350_v6v6zkg6" \t "http://zhidao.baidu.com/_blank" </w:instrText>
            </w:r>
            <w:r>
              <w:rPr>
                <w:rFonts w:hint="eastAsia" w:ascii="楷体" w:hAnsi="楷体" w:eastAsia="楷体" w:cs="楷体"/>
                <w:sz w:val="21"/>
                <w:szCs w:val="21"/>
              </w:rPr>
              <w:fldChar w:fldCharType="separate"/>
            </w:r>
            <w:r>
              <w:rPr>
                <w:rFonts w:hint="eastAsia" w:ascii="楷体" w:hAnsi="楷体" w:eastAsia="楷体" w:cs="楷体"/>
                <w:sz w:val="21"/>
                <w:szCs w:val="21"/>
              </w:rPr>
              <w:t>建筑工程</w:t>
            </w:r>
            <w:r>
              <w:rPr>
                <w:rFonts w:hint="eastAsia" w:ascii="楷体" w:hAnsi="楷体" w:eastAsia="楷体" w:cs="楷体"/>
                <w:sz w:val="21"/>
                <w:szCs w:val="21"/>
              </w:rPr>
              <w:fldChar w:fldCharType="end"/>
            </w:r>
            <w:r>
              <w:rPr>
                <w:rFonts w:hint="eastAsia" w:ascii="楷体" w:hAnsi="楷体" w:eastAsia="楷体" w:cs="楷体"/>
                <w:sz w:val="21"/>
                <w:szCs w:val="21"/>
              </w:rPr>
              <w:fldChar w:fldCharType="begin"/>
            </w:r>
            <w:r>
              <w:rPr>
                <w:rFonts w:hint="eastAsia" w:ascii="楷体" w:hAnsi="楷体" w:eastAsia="楷体" w:cs="楷体"/>
                <w:sz w:val="21"/>
                <w:szCs w:val="21"/>
              </w:rPr>
              <w:instrText xml:space="preserve"> HYPERLINK "http://www.baidu.com/s?wd=%E5%B7%A5%E7%A8%8B%E9%87%8F%E6%B8%85%E5%8D%95%E8%AE%A1%E4%BB%B7%E8%A7%84%E8%8C%83&amp;hl_tag=textlink&amp;tn=SE_hldp01350_v6v6zkg6" \t "http://zhidao.baidu.com/_blank" </w:instrText>
            </w:r>
            <w:r>
              <w:rPr>
                <w:rFonts w:hint="eastAsia" w:ascii="楷体" w:hAnsi="楷体" w:eastAsia="楷体" w:cs="楷体"/>
                <w:sz w:val="21"/>
                <w:szCs w:val="21"/>
              </w:rPr>
              <w:fldChar w:fldCharType="separate"/>
            </w:r>
            <w:r>
              <w:rPr>
                <w:rFonts w:hint="eastAsia" w:ascii="楷体" w:hAnsi="楷体" w:eastAsia="楷体" w:cs="楷体"/>
                <w:sz w:val="21"/>
                <w:szCs w:val="21"/>
              </w:rPr>
              <w:t>工程量清单计价规范</w:t>
            </w:r>
            <w:r>
              <w:rPr>
                <w:rFonts w:hint="eastAsia" w:ascii="楷体" w:hAnsi="楷体" w:eastAsia="楷体" w:cs="楷体"/>
                <w:sz w:val="21"/>
                <w:szCs w:val="21"/>
              </w:rPr>
              <w:fldChar w:fldCharType="end"/>
            </w:r>
            <w:r>
              <w:rPr>
                <w:rFonts w:hint="eastAsia" w:ascii="楷体" w:hAnsi="楷体" w:eastAsia="楷体" w:cs="楷体"/>
                <w:sz w:val="21"/>
                <w:szCs w:val="21"/>
              </w:rPr>
              <w:t>》GB50500-2013、《房屋建筑和市政工程项目电子招标投标系统技术标准》JGJ/T 393-2017、《建设工程造价咨询规范》GB/T 51095-2015、《工程造价术语标准》GB/T 50875-2013、《建设工程造价鉴定规范》GB/T 51262-2017</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bidi w:val="0"/>
              <w:rPr>
                <w:rFonts w:ascii="宋体"/>
                <w:color w:val="000000"/>
                <w:sz w:val="20"/>
                <w:szCs w:val="20"/>
              </w:rPr>
            </w:pPr>
            <w:r>
              <w:rPr>
                <w:rFonts w:hint="eastAsia" w:ascii="楷体" w:hAnsi="楷体" w:eastAsia="楷体" w:cs="楷体"/>
                <w:sz w:val="21"/>
                <w:szCs w:val="21"/>
              </w:rPr>
              <w:t>接受委托→合同签订→项目组成立→制定实施方案→编制造价咨询报告→复核检查→提交顾客进行三方核对→移交顾客→项目资料归档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楷体" w:hAnsi="楷体" w:eastAsia="楷体" w:cs="楷体"/>
                <w:sz w:val="21"/>
                <w:szCs w:val="21"/>
              </w:rPr>
              <w:t>制定实施方案</w:t>
            </w:r>
            <w:r>
              <w:rPr>
                <w:rFonts w:hint="eastAsia" w:ascii="楷体" w:hAnsi="楷体" w:eastAsia="楷体" w:cs="楷体"/>
                <w:sz w:val="21"/>
                <w:szCs w:val="21"/>
                <w:lang w:eastAsia="zh-CN"/>
              </w:rPr>
              <w:t>、</w:t>
            </w:r>
            <w:r>
              <w:rPr>
                <w:rFonts w:hint="eastAsia" w:ascii="楷体" w:hAnsi="楷体" w:eastAsia="楷体" w:cs="楷体"/>
                <w:sz w:val="21"/>
                <w:szCs w:val="21"/>
              </w:rPr>
              <w:t>编制造价咨询报告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造价咨询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楷体" w:hAnsi="楷体" w:eastAsia="楷体" w:cs="楷体"/>
                <w:sz w:val="21"/>
                <w:szCs w:val="21"/>
              </w:rPr>
              <w:t>配备有办公室、洽谈室等基础设施，主要设施：电脑、电话、一体机、轿车，满足造价服务需求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楷体" w:hAnsi="楷体" w:eastAsia="楷体"/>
                <w:szCs w:val="21"/>
              </w:rPr>
              <w:t>对造价咨询服务质量进行检查、对顾客满意度进行调查，制定了对应表格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楷体" w:hAnsi="楷体" w:eastAsia="楷体"/>
                <w:szCs w:val="21"/>
              </w:rPr>
              <w:t>办公区域面积</w:t>
            </w:r>
            <w:r>
              <w:rPr>
                <w:rFonts w:hint="eastAsia" w:ascii="楷体" w:hAnsi="楷体" w:eastAsia="楷体"/>
                <w:color w:val="0000FF"/>
                <w:szCs w:val="21"/>
              </w:rPr>
              <w:t>50</w:t>
            </w:r>
            <w:r>
              <w:rPr>
                <w:rFonts w:ascii="楷体" w:hAnsi="楷体" w:eastAsia="楷体"/>
                <w:color w:val="0000FF"/>
                <w:szCs w:val="21"/>
              </w:rPr>
              <w:t>0</w:t>
            </w:r>
            <w:r>
              <w:rPr>
                <w:rFonts w:hint="eastAsia" w:ascii="楷体" w:hAnsi="楷体" w:eastAsia="楷体"/>
                <w:color w:val="0000FF"/>
                <w:szCs w:val="21"/>
              </w:rPr>
              <w:t>平米</w:t>
            </w:r>
            <w:r>
              <w:rPr>
                <w:rFonts w:hint="eastAsia" w:ascii="楷体" w:hAnsi="楷体" w:eastAsia="楷体"/>
                <w:szCs w:val="21"/>
              </w:rPr>
              <w:t>； 布局合理，场所卫生干净整洁，工作环境良好。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管理层、人力资源部、造价咨询部、质量监督部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楷体" w:hAnsi="楷体" w:eastAsia="楷体" w:cs="楷体"/>
                <w:sz w:val="21"/>
                <w:szCs w:val="21"/>
              </w:rPr>
              <w:t>制定实施方案</w:t>
            </w:r>
            <w:r>
              <w:rPr>
                <w:rFonts w:hint="eastAsia" w:ascii="楷体" w:hAnsi="楷体" w:eastAsia="楷体" w:cs="楷体"/>
                <w:sz w:val="21"/>
                <w:szCs w:val="21"/>
                <w:lang w:eastAsia="zh-CN"/>
              </w:rPr>
              <w:t>、</w:t>
            </w:r>
            <w:r>
              <w:rPr>
                <w:rFonts w:hint="eastAsia" w:ascii="楷体" w:hAnsi="楷体" w:eastAsia="楷体" w:cs="楷体"/>
                <w:sz w:val="21"/>
                <w:szCs w:val="21"/>
              </w:rPr>
              <w:t>编制造价咨询报告</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了解内审结论是什么？企业的质量管理体系基本符合标准要求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企业管理体系符合标准要求，具有较好的充分性、适宜性和有效性，能较好的适应实现管理方针和管理目标的需要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楷体" w:hAnsi="楷体" w:eastAsia="楷体" w:cs="楷体"/>
          <w:sz w:val="21"/>
          <w:szCs w:val="21"/>
        </w:rPr>
        <w:t>资质范围内工程造价咨询</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0288" behindDoc="0" locked="0" layoutInCell="1" allowOverlap="1">
            <wp:simplePos x="0" y="0"/>
            <wp:positionH relativeFrom="column">
              <wp:posOffset>1789430</wp:posOffset>
            </wp:positionH>
            <wp:positionV relativeFrom="paragraph">
              <wp:posOffset>227330</wp:posOffset>
            </wp:positionV>
            <wp:extent cx="1054100" cy="425450"/>
            <wp:effectExtent l="0" t="0" r="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054100" cy="42545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drawing>
          <wp:anchor distT="0" distB="0" distL="114300" distR="114300" simplePos="0" relativeHeight="251659264" behindDoc="0" locked="0" layoutInCell="1" allowOverlap="1">
            <wp:simplePos x="0" y="0"/>
            <wp:positionH relativeFrom="column">
              <wp:posOffset>1776730</wp:posOffset>
            </wp:positionH>
            <wp:positionV relativeFrom="paragraph">
              <wp:posOffset>63500</wp:posOffset>
            </wp:positionV>
            <wp:extent cx="1054100" cy="425450"/>
            <wp:effectExtent l="0" t="0" r="0" b="635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1054100" cy="42545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2021.6.4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23" w:name="_GoBack"/>
            <w:bookmarkEnd w:id="23"/>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8A1B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2021-06-04T09:10:53Z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FAEF87B6F83044538E502156F52D96C1</vt:lpwstr>
  </property>
</Properties>
</file>