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成都迅航机电有限公司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现场查看，未能提供2021年1月体系文件培训的相关培训记录，不符合标准7.2条款d）保留适当的成文信息，作为人员能力的证据。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6B4C88"/>
    <w:rsid w:val="1A8C43DD"/>
    <w:rsid w:val="206444AB"/>
    <w:rsid w:val="26986DD8"/>
    <w:rsid w:val="2AFF0A08"/>
    <w:rsid w:val="2FA32CA8"/>
    <w:rsid w:val="35C27DD8"/>
    <w:rsid w:val="43AB24E9"/>
    <w:rsid w:val="44C41E06"/>
    <w:rsid w:val="4B0A09C7"/>
    <w:rsid w:val="5327728B"/>
    <w:rsid w:val="5FB5297E"/>
    <w:rsid w:val="715D3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2021-05-21T06:42:29Z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DE560B34197E4BA1B6097909B7B24AA8</vt:lpwstr>
  </property>
</Properties>
</file>