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0410-2021-Q</w:t>
      </w:r>
      <w:bookmarkEnd w:id="0"/>
      <w:bookmarkStart w:id="24" w:name="_GoBack"/>
      <w:bookmarkEnd w:id="24"/>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西安纽克利核科技有限公司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郭力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r>
              <w:rPr>
                <w:b/>
                <w:color w:val="000000"/>
                <w:sz w:val="20"/>
                <w:szCs w:val="20"/>
              </w:rPr>
              <w:t>33.02.01,34.05.00,34.06.00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5" w:name="认证领域"/>
      <w:r>
        <w:rPr>
          <w:rFonts w:hint="eastAsia" w:ascii="宋体" w:hAnsi="宋体"/>
          <w:b/>
          <w:color w:val="000000"/>
          <w:sz w:val="20"/>
          <w:szCs w:val="20"/>
        </w:rPr>
        <w:t>质量管理体系</w:t>
      </w:r>
      <w:bookmarkEnd w:id="5"/>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6" w:name="Q勾选Add1"/>
      <w:r>
        <w:rPr>
          <w:rFonts w:hint="eastAsia" w:ascii="宋体" w:hAnsi="宋体"/>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hint="eastAsia" w:ascii="宋体" w:hAnsi="宋体"/>
          <w:b/>
          <w:color w:val="000000"/>
          <w:sz w:val="20"/>
          <w:szCs w:val="20"/>
          <w:lang w:val="de-DE"/>
        </w:rPr>
        <w:t>□</w:t>
      </w:r>
      <w:bookmarkEnd w:id="7"/>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8" w:name="S勾选Add1"/>
      <w:r>
        <w:rPr>
          <w:rFonts w:hint="eastAsia" w:ascii="宋体" w:hAnsi="宋体"/>
          <w:b/>
          <w:color w:val="000000"/>
          <w:sz w:val="20"/>
          <w:szCs w:val="20"/>
          <w:lang w:val="de-DE"/>
        </w:rPr>
        <w:t>□</w:t>
      </w:r>
      <w:bookmarkEnd w:id="8"/>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9" w:name="组织名称Add2"/>
            <w:r>
              <w:rPr>
                <w:rFonts w:ascii="宋体"/>
                <w:b/>
                <w:color w:val="000000"/>
                <w:sz w:val="20"/>
                <w:szCs w:val="20"/>
              </w:rPr>
              <w:t>西安纽克利核科技有限公司</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陕西省西安市雁塔区雁翔路99号西安交大科技园博源科技广场C座414室</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bookmarkStart w:id="11" w:name="注册邮编"/>
            <w:r>
              <w:rPr>
                <w:rFonts w:ascii="宋体"/>
                <w:b/>
                <w:color w:val="000000"/>
                <w:sz w:val="20"/>
                <w:szCs w:val="20"/>
              </w:rPr>
              <w:t>710000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2" w:name="经营地址"/>
            <w:bookmarkEnd w:id="12"/>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3" w:name="经营邮编"/>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692" w:type="dxa"/>
            <w:gridSpan w:val="3"/>
          </w:tcPr>
          <w:p>
            <w:pPr>
              <w:spacing w:line="280" w:lineRule="exact"/>
              <w:rPr>
                <w:rFonts w:ascii="宋体"/>
                <w:b/>
                <w:color w:val="000000"/>
                <w:sz w:val="20"/>
                <w:szCs w:val="20"/>
              </w:rPr>
            </w:pPr>
            <w:bookmarkStart w:id="14" w:name="生产地址Add1"/>
            <w:r>
              <w:rPr>
                <w:rFonts w:ascii="宋体"/>
                <w:b/>
                <w:color w:val="000000"/>
                <w:sz w:val="20"/>
                <w:szCs w:val="20"/>
              </w:rPr>
              <w:t>陕西省西安市雁塔区雁翔路99号西安交大科技园博源科技广场C座414室</w:t>
            </w:r>
            <w:bookmarkEnd w:id="1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5" w:name="生产邮编Add1"/>
            <w:r>
              <w:rPr>
                <w:rFonts w:ascii="宋体"/>
                <w:b/>
                <w:color w:val="000000"/>
                <w:sz w:val="20"/>
                <w:szCs w:val="20"/>
              </w:rPr>
              <w:t>710000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6" w:name="联系人Add1"/>
            <w:r>
              <w:rPr>
                <w:rFonts w:ascii="宋体"/>
                <w:b/>
                <w:color w:val="000000"/>
                <w:sz w:val="20"/>
                <w:szCs w:val="20"/>
              </w:rPr>
              <w:t>王瑞</w:t>
            </w:r>
            <w:bookmarkEnd w:id="16"/>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center"/>
              <w:rPr>
                <w:rFonts w:ascii="宋体"/>
                <w:b/>
                <w:color w:val="000000"/>
                <w:sz w:val="20"/>
                <w:szCs w:val="20"/>
              </w:rPr>
            </w:pPr>
            <w:bookmarkStart w:id="17" w:name="联系人电话Add1"/>
            <w:r>
              <w:rPr>
                <w:rFonts w:ascii="宋体"/>
                <w:b/>
                <w:color w:val="000000"/>
                <w:sz w:val="20"/>
                <w:szCs w:val="20"/>
              </w:rPr>
              <w:t>18829841889</w:t>
            </w:r>
            <w:bookmarkEnd w:id="17"/>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8" w:name="联系人传真Add1"/>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9" w:name="法人"/>
            <w:r>
              <w:rPr>
                <w:rFonts w:ascii="宋体"/>
                <w:b/>
                <w:color w:val="000000"/>
                <w:sz w:val="20"/>
                <w:szCs w:val="20"/>
              </w:rPr>
              <w:t>汪少杰</w:t>
            </w:r>
            <w:bookmarkEnd w:id="19"/>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bookmarkStart w:id="20" w:name="管理者代表"/>
            <w:r>
              <w:rPr>
                <w:rFonts w:ascii="宋体"/>
                <w:b/>
                <w:color w:val="000000"/>
                <w:sz w:val="20"/>
                <w:szCs w:val="20"/>
              </w:rPr>
              <w:t>王瑞</w:t>
            </w:r>
            <w:bookmarkEnd w:id="20"/>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21" w:name="联系人邮箱Add1"/>
            <w:r>
              <w:rPr>
                <w:rFonts w:ascii="宋体"/>
                <w:b/>
                <w:color w:val="000000"/>
                <w:sz w:val="20"/>
                <w:szCs w:val="20"/>
              </w:rPr>
              <w:t>1670891638qq.com</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2020.11.15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22" w:name="审核范围"/>
            <w:r>
              <w:rPr>
                <w:rFonts w:ascii="宋体" w:hAnsi="宋体"/>
                <w:b/>
                <w:color w:val="000000"/>
                <w:sz w:val="20"/>
                <w:szCs w:val="20"/>
              </w:rPr>
              <w:t>核与辐射监测类仪器、应用软件研发、销售和技术服务。</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3" w:name="专业代码"/>
            <w:r>
              <w:rPr>
                <w:rFonts w:ascii="宋体"/>
                <w:b/>
                <w:color w:val="000000"/>
                <w:sz w:val="20"/>
                <w:szCs w:val="20"/>
              </w:rPr>
              <w:t>33.02.01;34.05.00;34.06.00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部门：行政部、技术部、市场部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color w:val="000000"/>
          <w:sz w:val="20"/>
          <w:szCs w:val="20"/>
          <w:lang w:val="en-US" w:eastAsia="zh-CN"/>
        </w:rPr>
        <w:t>研发场所</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服务：核与辐射监测类仪器、应用软件研发、销售和技术服务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公司部门设置：行政部、技术部、市场部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管理体系推进部门：行政部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质量管理部门：技术部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客户的场所：陕西省西安市雁塔区雁翔路99号西安交大科技园博源科技广场C座414室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受审核方位于：陕西省西安市雁塔区雁翔路99号西安交大科技园博源科技广场C座414室</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vAlign w:val="top"/>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vAlign w:val="top"/>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产品技术标准号：</w:t>
            </w:r>
            <w:r>
              <w:rPr>
                <w:rFonts w:hint="eastAsia" w:ascii="宋体" w:hAnsi="宋体"/>
                <w:szCs w:val="21"/>
                <w:lang w:eastAsia="zh-CN"/>
              </w:rPr>
              <w:t>计算机信息系统安全保护等级划分准则、计算机软件单元测试、计算机软件可靠性和可维护性管理、信息技术 软件生存周期过程 、计算机软件文档编制规范、计算机软件需求规格说明规范、计算机软件测试文档编制规范、核辐射探测器环境条件与试验方法GB/T 10263-2006、核仪器和核辐射探测器质量检验规则GB/T 10257-2001</w:t>
            </w:r>
            <w:r>
              <w:rPr>
                <w:rFonts w:hint="eastAsia" w:ascii="宋体" w:hAnsi="宋体"/>
                <w:szCs w:val="21"/>
                <w:lang w:val="en-US" w:eastAsia="zh-CN"/>
              </w:rPr>
              <w:t>等，</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vAlign w:val="top"/>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vAlign w:val="top"/>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vAlign w:val="top"/>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rPr>
              <w:t>销售流程：签订销售合同-实施采购-采购验收-交付客户</w:t>
            </w:r>
          </w:p>
          <w:p>
            <w:pPr>
              <w:rPr>
                <w:rFonts w:hint="eastAsia" w:ascii="宋体"/>
                <w:color w:val="000000"/>
                <w:sz w:val="20"/>
                <w:szCs w:val="20"/>
              </w:rPr>
            </w:pPr>
            <w:r>
              <w:rPr>
                <w:rFonts w:hint="eastAsia" w:ascii="宋体"/>
                <w:color w:val="000000"/>
                <w:sz w:val="20"/>
                <w:szCs w:val="20"/>
              </w:rPr>
              <w:t>核与辐射监测类仪器、应用软件研发研发流程：了解客户需求-签订合同-实施研发-检验/检测-交付</w:t>
            </w:r>
          </w:p>
          <w:p>
            <w:pPr>
              <w:rPr>
                <w:rFonts w:ascii="宋体"/>
                <w:color w:val="000000"/>
                <w:sz w:val="20"/>
                <w:szCs w:val="20"/>
              </w:rPr>
            </w:pPr>
            <w:r>
              <w:rPr>
                <w:rFonts w:hint="eastAsia" w:ascii="宋体"/>
                <w:color w:val="000000"/>
                <w:sz w:val="20"/>
                <w:szCs w:val="20"/>
              </w:rPr>
              <w:t>技术服务流程：了解客户需求-签订合同-实施技术服务-成果交付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z w:val="20"/>
                <w:szCs w:val="20"/>
              </w:rPr>
            </w:pPr>
            <w:r>
              <w:rPr>
                <w:rFonts w:hint="eastAsia" w:ascii="宋体" w:hAnsi="宋体"/>
                <w:color w:val="000000"/>
                <w:sz w:val="20"/>
                <w:szCs w:val="20"/>
              </w:rPr>
              <w:t>关键过程有：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vAlign w:val="top"/>
          </w:tcPr>
          <w:p>
            <w:pPr>
              <w:rPr>
                <w:rFonts w:hint="default" w:ascii="宋体"/>
                <w:color w:val="000000"/>
                <w:spacing w:val="-10"/>
                <w:sz w:val="20"/>
                <w:szCs w:val="20"/>
                <w:lang w:val="en-US"/>
              </w:rPr>
            </w:pPr>
            <w:r>
              <w:rPr>
                <w:rFonts w:hint="eastAsia" w:ascii="宋体" w:hAnsi="宋体"/>
                <w:color w:val="000000"/>
                <w:sz w:val="20"/>
                <w:szCs w:val="20"/>
              </w:rPr>
              <w:t>需要确认过程：</w:t>
            </w:r>
            <w:r>
              <w:rPr>
                <w:rFonts w:hint="eastAsia" w:ascii="宋体" w:hAnsi="宋体"/>
                <w:color w:val="000000"/>
                <w:sz w:val="20"/>
                <w:szCs w:val="20"/>
                <w:lang w:val="en-US" w:eastAsia="zh-CN"/>
              </w:rPr>
              <w:t>销售服务过程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vAlign w:val="top"/>
          </w:tcPr>
          <w:p>
            <w:pPr>
              <w:rPr>
                <w:rFonts w:ascii="宋体"/>
                <w:color w:val="000000"/>
                <w:spacing w:val="-10"/>
                <w:sz w:val="20"/>
                <w:szCs w:val="20"/>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vAlign w:val="top"/>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vAlign w:val="top"/>
          </w:tcPr>
          <w:p>
            <w:pPr>
              <w:rPr>
                <w:rFonts w:ascii="宋体"/>
                <w:color w:val="000000"/>
                <w:spacing w:val="-10"/>
                <w:sz w:val="20"/>
                <w:szCs w:val="20"/>
              </w:rPr>
            </w:pPr>
            <w:r>
              <w:rPr>
                <w:rFonts w:hint="eastAsia" w:ascii="宋体" w:hAnsi="宋体"/>
                <w:color w:val="auto"/>
                <w:spacing w:val="-10"/>
                <w:sz w:val="20"/>
                <w:szCs w:val="20"/>
              </w:rPr>
              <w:t>主要设备：</w:t>
            </w:r>
            <w:r>
              <w:rPr>
                <w:rFonts w:hint="eastAsia" w:ascii="宋体" w:hAnsi="宋体"/>
                <w:color w:val="auto"/>
                <w:spacing w:val="-10"/>
                <w:sz w:val="20"/>
                <w:szCs w:val="20"/>
                <w:lang w:val="en-US" w:eastAsia="zh-CN"/>
              </w:rPr>
              <w:t>台式电脑、笔记本电脑、</w:t>
            </w:r>
            <w:r>
              <w:rPr>
                <w:rFonts w:hint="eastAsia" w:ascii="宋体" w:hAnsi="宋体"/>
                <w:snapToGrid w:val="0"/>
                <w:kern w:val="0"/>
                <w:sz w:val="20"/>
                <w:szCs w:val="22"/>
              </w:rPr>
              <w:t>NET语言</w:t>
            </w:r>
            <w:r>
              <w:rPr>
                <w:rFonts w:hint="eastAsia" w:ascii="宋体" w:hAnsi="宋体"/>
                <w:color w:val="auto"/>
                <w:spacing w:val="-10"/>
                <w:sz w:val="20"/>
                <w:szCs w:val="20"/>
                <w:lang w:val="en-US" w:eastAsia="zh-CN"/>
              </w:rPr>
              <w:t>、</w:t>
            </w:r>
            <w:r>
              <w:rPr>
                <w:rFonts w:hint="eastAsia" w:ascii="宋体" w:hAnsi="宋体"/>
                <w:snapToGrid w:val="0"/>
                <w:kern w:val="0"/>
                <w:sz w:val="20"/>
                <w:szCs w:val="22"/>
              </w:rPr>
              <w:t>B/S架构</w:t>
            </w:r>
            <w:r>
              <w:rPr>
                <w:rFonts w:hint="eastAsia" w:ascii="宋体" w:hAnsi="宋体"/>
                <w:snapToGrid w:val="0"/>
                <w:kern w:val="0"/>
                <w:sz w:val="20"/>
                <w:szCs w:val="22"/>
                <w:lang w:eastAsia="zh-CN"/>
              </w:rPr>
              <w:t>、</w:t>
            </w:r>
            <w:r>
              <w:rPr>
                <w:rFonts w:hint="eastAsia" w:ascii="宋体" w:hAnsi="宋体"/>
                <w:snapToGrid w:val="0"/>
                <w:kern w:val="0"/>
                <w:sz w:val="20"/>
                <w:szCs w:val="22"/>
              </w:rPr>
              <w:t>WEB端</w:t>
            </w:r>
            <w:r>
              <w:rPr>
                <w:rFonts w:hint="eastAsia" w:ascii="宋体" w:hAnsi="宋体"/>
                <w:color w:val="auto"/>
                <w:spacing w:val="-10"/>
                <w:sz w:val="20"/>
                <w:szCs w:val="20"/>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2052" w:type="dxa"/>
            <w:vMerge w:val="continue"/>
            <w:vAlign w:val="center"/>
          </w:tcPr>
          <w:p>
            <w:pPr>
              <w:rPr>
                <w:rFonts w:ascii="宋体"/>
                <w:color w:val="000000"/>
                <w:szCs w:val="21"/>
              </w:rPr>
            </w:pPr>
          </w:p>
        </w:tc>
        <w:tc>
          <w:tcPr>
            <w:tcW w:w="7427" w:type="dxa"/>
            <w:vAlign w:val="top"/>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vAlign w:val="top"/>
          </w:tcPr>
          <w:p>
            <w:pPr>
              <w:rPr>
                <w:rFonts w:ascii="宋体"/>
                <w:color w:val="000000"/>
                <w:sz w:val="20"/>
                <w:szCs w:val="20"/>
              </w:rPr>
            </w:pPr>
            <w:r>
              <w:rPr>
                <w:rFonts w:hint="eastAsia" w:ascii="宋体"/>
                <w:color w:val="auto"/>
                <w:sz w:val="20"/>
                <w:szCs w:val="20"/>
              </w:rPr>
              <w:t>监视和测量设备（请简述主要监视和测量设备）：</w:t>
            </w:r>
            <w:r>
              <w:rPr>
                <w:rFonts w:hint="eastAsia"/>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vAlign w:val="top"/>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vAlign w:val="top"/>
          </w:tcPr>
          <w:p>
            <w:pPr>
              <w:rPr>
                <w:rFonts w:ascii="宋体"/>
                <w:color w:val="000000"/>
                <w:sz w:val="20"/>
                <w:szCs w:val="20"/>
              </w:rPr>
            </w:pPr>
            <w:r>
              <w:rPr>
                <w:rFonts w:hint="eastAsia" w:ascii="宋体"/>
                <w:color w:val="000000"/>
                <w:sz w:val="20"/>
                <w:szCs w:val="20"/>
                <w:lang w:eastAsia="zh-CN"/>
              </w:rPr>
              <w:t>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16</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重点审核部门：行政部、技术部、市场部</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研发过程</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研发场所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1"/>
                <w:szCs w:val="21"/>
              </w:rPr>
              <w:t>了解内审的策划</w:t>
            </w:r>
            <w:r>
              <w:rPr>
                <w:rFonts w:ascii="宋体" w:hAnsi="宋体"/>
                <w:b/>
                <w:color w:val="000000"/>
                <w:sz w:val="21"/>
                <w:szCs w:val="21"/>
              </w:rPr>
              <w:t>;</w:t>
            </w:r>
            <w:r>
              <w:rPr>
                <w:rFonts w:ascii="宋体" w:hAnsi="宋体"/>
                <w:b w:val="0"/>
                <w:bCs/>
                <w:color w:val="000000"/>
                <w:sz w:val="21"/>
                <w:szCs w:val="21"/>
              </w:rPr>
              <w:t xml:space="preserve"> </w:t>
            </w:r>
            <w:r>
              <w:rPr>
                <w:rFonts w:hint="eastAsia" w:ascii="宋体" w:hAnsi="宋体"/>
                <w:b w:val="0"/>
                <w:bCs/>
                <w:color w:val="000000"/>
                <w:sz w:val="21"/>
                <w:szCs w:val="21"/>
              </w:rPr>
              <w:t>建立有《内部质量体系审核程序》</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见有《内部审核计划表》</w:t>
            </w:r>
          </w:p>
          <w:p>
            <w:pPr>
              <w:spacing w:line="360" w:lineRule="auto"/>
              <w:rPr>
                <w:rFonts w:hint="eastAsia" w:ascii="宋体" w:hAnsi="宋体" w:eastAsia="宋体" w:cs="Times New Roman"/>
                <w:b w:val="0"/>
                <w:bCs/>
                <w:color w:val="000000"/>
                <w:sz w:val="21"/>
                <w:szCs w:val="21"/>
              </w:rPr>
            </w:pPr>
            <w:r>
              <w:rPr>
                <w:rFonts w:hint="eastAsia" w:ascii="宋体" w:hAnsi="宋体"/>
                <w:b w:val="0"/>
                <w:bCs/>
                <w:color w:val="000000"/>
                <w:sz w:val="21"/>
                <w:szCs w:val="21"/>
              </w:rPr>
              <w:t>内审时间</w:t>
            </w:r>
            <w:r>
              <w:rPr>
                <w:rFonts w:hint="eastAsia" w:ascii="宋体" w:hAnsi="宋体" w:eastAsia="宋体" w:cs="Times New Roman"/>
                <w:b w:val="0"/>
                <w:bCs/>
                <w:color w:val="000000"/>
                <w:sz w:val="21"/>
                <w:szCs w:val="21"/>
              </w:rPr>
              <w:t>：20</w:t>
            </w:r>
            <w:r>
              <w:rPr>
                <w:rFonts w:hint="eastAsia" w:ascii="宋体" w:hAnsi="宋体" w:eastAsia="宋体" w:cs="Times New Roman"/>
                <w:b w:val="0"/>
                <w:bCs/>
                <w:color w:val="000000"/>
                <w:sz w:val="21"/>
                <w:szCs w:val="21"/>
                <w:lang w:val="en-US" w:eastAsia="zh-CN"/>
              </w:rPr>
              <w:t>21</w:t>
            </w:r>
            <w:r>
              <w:rPr>
                <w:rFonts w:hint="eastAsia" w:ascii="宋体" w:hAnsi="宋体" w:eastAsia="宋体" w:cs="Times New Roman"/>
                <w:b w:val="0"/>
                <w:bCs/>
                <w:color w:val="000000"/>
                <w:sz w:val="21"/>
                <w:szCs w:val="21"/>
              </w:rPr>
              <w:t>年</w:t>
            </w:r>
            <w:r>
              <w:rPr>
                <w:rFonts w:hint="eastAsia" w:ascii="宋体" w:hAnsi="宋体" w:eastAsia="宋体" w:cs="Times New Roman"/>
                <w:b w:val="0"/>
                <w:bCs/>
                <w:color w:val="000000"/>
                <w:sz w:val="21"/>
                <w:szCs w:val="21"/>
                <w:lang w:val="en-US" w:eastAsia="zh-CN"/>
              </w:rPr>
              <w:t>4</w:t>
            </w:r>
            <w:r>
              <w:rPr>
                <w:rFonts w:hint="eastAsia" w:ascii="宋体" w:hAnsi="宋体" w:eastAsia="宋体" w:cs="Times New Roman"/>
                <w:b w:val="0"/>
                <w:bCs/>
                <w:color w:val="000000"/>
                <w:sz w:val="21"/>
                <w:szCs w:val="21"/>
              </w:rPr>
              <w:t>月</w:t>
            </w:r>
            <w:r>
              <w:rPr>
                <w:rFonts w:hint="eastAsia" w:ascii="宋体" w:hAnsi="宋体" w:eastAsia="宋体" w:cs="Times New Roman"/>
                <w:b w:val="0"/>
                <w:bCs/>
                <w:color w:val="000000"/>
                <w:sz w:val="21"/>
                <w:szCs w:val="21"/>
                <w:lang w:val="en-US" w:eastAsia="zh-CN"/>
              </w:rPr>
              <w:t>1</w:t>
            </w:r>
            <w:r>
              <w:rPr>
                <w:rFonts w:hint="eastAsia" w:ascii="宋体" w:hAnsi="宋体" w:eastAsia="宋体" w:cs="Times New Roman"/>
                <w:b w:val="0"/>
                <w:bCs/>
                <w:color w:val="000000"/>
                <w:sz w:val="21"/>
                <w:szCs w:val="21"/>
              </w:rPr>
              <w:t xml:space="preserve">日       </w:t>
            </w:r>
          </w:p>
          <w:p>
            <w:pPr>
              <w:spacing w:line="360" w:lineRule="auto"/>
              <w:rPr>
                <w:rFonts w:ascii="宋体"/>
                <w:b/>
                <w:color w:val="000000"/>
                <w:sz w:val="20"/>
                <w:szCs w:val="20"/>
              </w:rPr>
            </w:pPr>
            <w:r>
              <w:rPr>
                <w:rFonts w:hint="eastAsia" w:ascii="宋体" w:hAnsi="宋体" w:eastAsia="宋体" w:cs="Times New Roman"/>
                <w:b w:val="0"/>
                <w:bCs/>
                <w:color w:val="000000"/>
                <w:sz w:val="21"/>
                <w:szCs w:val="21"/>
              </w:rPr>
              <w:t>内审组：</w:t>
            </w:r>
            <w:r>
              <w:rPr>
                <w:rFonts w:hint="eastAsia"/>
                <w:szCs w:val="21"/>
              </w:rPr>
              <w:t>组长：</w:t>
            </w:r>
            <w:r>
              <w:rPr>
                <w:rFonts w:hint="eastAsia"/>
                <w:szCs w:val="21"/>
                <w:lang w:eastAsia="zh-CN"/>
              </w:rPr>
              <w:t>汪少杰</w:t>
            </w:r>
            <w:r>
              <w:rPr>
                <w:rFonts w:hint="eastAsia"/>
                <w:szCs w:val="21"/>
              </w:rPr>
              <w:t xml:space="preserve">    组</w:t>
            </w:r>
            <w:r>
              <w:rPr>
                <w:rFonts w:hint="eastAsia" w:ascii="Times New Roman" w:hAnsi="Times New Roman" w:eastAsia="宋体" w:cs="Times New Roman"/>
                <w:szCs w:val="21"/>
                <w:lang w:eastAsia="zh-CN"/>
              </w:rPr>
              <w:t>员：马玉洁</w:t>
            </w:r>
            <w:r>
              <w:rPr>
                <w:rFonts w:hint="eastAsia" w:ascii="宋体" w:hAnsi="宋体" w:eastAsia="宋体" w:cs="Times New Roman"/>
                <w:b w:val="0"/>
                <w:bCs/>
                <w:color w:val="000000"/>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val="0"/>
                <w:bCs/>
                <w:color w:val="000000"/>
                <w:sz w:val="21"/>
                <w:szCs w:val="21"/>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val="0"/>
                <w:bCs/>
                <w:color w:val="000000"/>
                <w:sz w:val="21"/>
                <w:szCs w:val="21"/>
              </w:rPr>
              <w:t>是</w:t>
            </w:r>
          </w:p>
          <w:p>
            <w:pPr>
              <w:spacing w:line="360" w:lineRule="auto"/>
              <w:rPr>
                <w:rFonts w:hint="eastAsia" w:ascii="宋体" w:hAnsi="宋体"/>
                <w:b w:val="0"/>
                <w:bCs/>
                <w:color w:val="000000"/>
                <w:sz w:val="21"/>
                <w:szCs w:val="21"/>
              </w:rPr>
            </w:pPr>
            <w:r>
              <w:rPr>
                <w:rFonts w:hint="eastAsia" w:ascii="宋体" w:hAnsi="宋体"/>
                <w:b w:val="0"/>
                <w:bCs/>
                <w:color w:val="000000"/>
                <w:sz w:val="21"/>
                <w:szCs w:val="21"/>
              </w:rPr>
              <w:t>审核范围:管理体系涉及的公司所有部门、</w:t>
            </w:r>
            <w:r>
              <w:rPr>
                <w:rFonts w:hint="eastAsia" w:ascii="宋体" w:hAnsi="宋体"/>
                <w:b w:val="0"/>
                <w:bCs/>
                <w:color w:val="000000"/>
                <w:sz w:val="21"/>
                <w:szCs w:val="21"/>
                <w:lang w:val="en-US" w:eastAsia="zh-CN"/>
              </w:rPr>
              <w:t>研发区域</w:t>
            </w:r>
            <w:r>
              <w:rPr>
                <w:rFonts w:hint="eastAsia" w:ascii="宋体" w:hAnsi="宋体"/>
                <w:b w:val="0"/>
                <w:bCs/>
                <w:color w:val="000000"/>
                <w:sz w:val="21"/>
                <w:szCs w:val="21"/>
              </w:rPr>
              <w:t>及活动场所。</w:t>
            </w:r>
          </w:p>
          <w:p>
            <w:pPr>
              <w:spacing w:line="360" w:lineRule="auto"/>
              <w:rPr>
                <w:rFonts w:ascii="宋体"/>
                <w:b/>
                <w:color w:val="000000"/>
                <w:sz w:val="20"/>
                <w:szCs w:val="20"/>
              </w:rPr>
            </w:pPr>
            <w:r>
              <w:rPr>
                <w:rFonts w:hint="eastAsia" w:ascii="宋体" w:hAnsi="宋体"/>
                <w:b w:val="0"/>
                <w:bCs/>
                <w:color w:val="000000"/>
                <w:sz w:val="21"/>
                <w:szCs w:val="21"/>
              </w:rPr>
              <w:t>审核准则：a.GB/T 19001:2016标准； b.本公司管理体系文件；c.相关的法律法规； d.顾客及相关方要求等。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vAlign w:val="top"/>
          </w:tcPr>
          <w:p>
            <w:pPr>
              <w:spacing w:line="360" w:lineRule="auto"/>
              <w:rPr>
                <w:rFonts w:hint="eastAsia" w:ascii="宋体" w:hAnsi="宋体"/>
                <w:b/>
                <w:color w:val="000000"/>
                <w:sz w:val="20"/>
                <w:szCs w:val="20"/>
              </w:rPr>
            </w:pPr>
            <w:r>
              <w:rPr>
                <w:rFonts w:hint="eastAsia" w:ascii="宋体" w:hAnsi="宋体"/>
                <w:b/>
                <w:color w:val="000000"/>
                <w:sz w:val="20"/>
                <w:szCs w:val="20"/>
              </w:rPr>
              <w:t>了解内审结论是什么？</w:t>
            </w:r>
          </w:p>
          <w:p>
            <w:pPr>
              <w:spacing w:line="360" w:lineRule="auto"/>
              <w:rPr>
                <w:rFonts w:ascii="宋体"/>
                <w:b/>
                <w:color w:val="000000"/>
                <w:sz w:val="20"/>
                <w:szCs w:val="20"/>
              </w:rPr>
            </w:pPr>
            <w:r>
              <w:rPr>
                <w:rFonts w:hint="eastAsia" w:ascii="宋体" w:hAnsi="宋体"/>
                <w:b w:val="0"/>
                <w:bCs/>
                <w:color w:val="000000"/>
                <w:sz w:val="20"/>
                <w:szCs w:val="20"/>
              </w:rPr>
              <w:t>本次内审对GB/T 19001:2016标准体系文件管理手册、体系文件进行了全面检查，通过审核可以看出管理体系已基本进入了正常状态，但仍存在一些问题，需要完善现场作业及加强各类人员的培训。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vAlign w:val="top"/>
          </w:tcPr>
          <w:p>
            <w:pPr>
              <w:spacing w:line="360" w:lineRule="auto"/>
              <w:rPr>
                <w:rFonts w:ascii="宋体" w:hAns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p>
          <w:p>
            <w:pPr>
              <w:spacing w:line="360" w:lineRule="auto"/>
              <w:rPr>
                <w:rFonts w:ascii="宋体"/>
                <w:b/>
                <w:color w:val="000000"/>
                <w:sz w:val="20"/>
                <w:szCs w:val="20"/>
              </w:rPr>
            </w:pPr>
            <w:r>
              <w:rPr>
                <w:rFonts w:hint="eastAsia"/>
                <w:szCs w:val="21"/>
              </w:rPr>
              <w:t>建立有《管理评审控制程序》，于</w:t>
            </w:r>
            <w:r>
              <w:rPr>
                <w:rFonts w:hint="eastAsia" w:ascii="宋体" w:hAnsi="宋体"/>
                <w:kern w:val="0"/>
                <w:sz w:val="21"/>
                <w:szCs w:val="21"/>
                <w:lang w:eastAsia="zh-CN"/>
              </w:rPr>
              <w:t>20</w:t>
            </w:r>
            <w:r>
              <w:rPr>
                <w:rFonts w:hint="eastAsia" w:ascii="宋体" w:hAnsi="宋体"/>
                <w:kern w:val="0"/>
                <w:sz w:val="21"/>
                <w:szCs w:val="21"/>
                <w:lang w:val="en-US" w:eastAsia="zh-CN"/>
              </w:rPr>
              <w:t>21</w:t>
            </w:r>
            <w:r>
              <w:rPr>
                <w:rFonts w:hint="eastAsia" w:ascii="宋体" w:hAnsi="宋体"/>
                <w:kern w:val="0"/>
                <w:sz w:val="21"/>
                <w:szCs w:val="21"/>
                <w:lang w:eastAsia="zh-CN"/>
              </w:rPr>
              <w:t>年</w:t>
            </w:r>
            <w:r>
              <w:rPr>
                <w:rFonts w:hint="eastAsia" w:ascii="宋体" w:hAnsi="宋体"/>
                <w:kern w:val="0"/>
                <w:sz w:val="21"/>
                <w:szCs w:val="21"/>
                <w:lang w:val="en-US" w:eastAsia="zh-CN"/>
              </w:rPr>
              <w:t>4</w:t>
            </w:r>
            <w:r>
              <w:rPr>
                <w:rFonts w:hint="eastAsia" w:ascii="宋体" w:hAnsi="宋体"/>
                <w:kern w:val="0"/>
                <w:sz w:val="21"/>
                <w:szCs w:val="21"/>
                <w:lang w:eastAsia="zh-CN"/>
              </w:rPr>
              <w:t>月</w:t>
            </w:r>
            <w:r>
              <w:rPr>
                <w:rFonts w:hint="eastAsia" w:ascii="宋体" w:hAnsi="宋体"/>
                <w:kern w:val="0"/>
                <w:sz w:val="21"/>
                <w:szCs w:val="21"/>
                <w:lang w:val="en-US" w:eastAsia="zh-CN"/>
              </w:rPr>
              <w:t>26</w:t>
            </w:r>
            <w:r>
              <w:rPr>
                <w:rFonts w:hint="eastAsia" w:ascii="宋体" w:hAnsi="宋体"/>
                <w:kern w:val="0"/>
                <w:sz w:val="21"/>
                <w:szCs w:val="21"/>
                <w:lang w:eastAsia="zh-CN"/>
              </w:rPr>
              <w:t>日</w:t>
            </w:r>
            <w:r>
              <w:rPr>
                <w:rFonts w:hint="eastAsia"/>
                <w:szCs w:val="21"/>
              </w:rPr>
              <w:t>就管理方针和目标，评价和审定管理体系运行的适宜性、充分性和有效性进行了评审。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hint="eastAsia" w:eastAsia="宋体"/>
                <w:lang w:val="en-US" w:eastAsia="zh-CN"/>
              </w:rPr>
            </w:pPr>
            <w:r>
              <w:rPr>
                <w:rFonts w:hint="eastAsia"/>
                <w:b/>
                <w:bCs/>
              </w:rPr>
              <w:t>了解管理评审输入是否充分</w:t>
            </w:r>
            <w:r>
              <w:t xml:space="preserve">; </w:t>
            </w:r>
            <w:r>
              <w:rPr>
                <w:rFonts w:hint="eastAsia"/>
                <w:lang w:val="en-US" w:eastAsia="zh-CN"/>
              </w:rPr>
              <w:t>是</w:t>
            </w:r>
          </w:p>
          <w:p>
            <w:pPr>
              <w:pStyle w:val="2"/>
              <w:spacing w:line="360" w:lineRule="auto"/>
              <w:rPr>
                <w:rFonts w:ascii="宋体"/>
                <w:b/>
                <w:color w:val="000000"/>
                <w:sz w:val="20"/>
                <w:szCs w:val="20"/>
              </w:rPr>
            </w:pPr>
            <w:r>
              <w:rPr>
                <w:rFonts w:hint="eastAsia" w:ascii="Times New Roman" w:hAnsi="Times New Roman" w:eastAsia="宋体" w:cs="Times New Roman"/>
                <w:kern w:val="2"/>
                <w:sz w:val="21"/>
                <w:szCs w:val="21"/>
                <w:lang w:val="en-US" w:eastAsia="zh-CN" w:bidi="ar-SA"/>
              </w:rPr>
              <w:t>提供主要输入材料有：各部门总结、质量体系运行报告，输入信息基本充分和满足要求。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vAlign w:val="top"/>
          </w:tcPr>
          <w:p>
            <w:pPr>
              <w:spacing w:line="260" w:lineRule="exact"/>
              <w:rPr>
                <w:rFonts w:ascii="宋体"/>
                <w:b/>
                <w:color w:val="000000"/>
                <w:sz w:val="20"/>
                <w:szCs w:val="20"/>
              </w:rPr>
            </w:pPr>
          </w:p>
        </w:tc>
        <w:tc>
          <w:tcPr>
            <w:tcW w:w="8221" w:type="dxa"/>
            <w:vAlign w:val="top"/>
          </w:tcPr>
          <w:p>
            <w:pPr>
              <w:spacing w:line="360" w:lineRule="auto"/>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vAlign w:val="top"/>
          </w:tcPr>
          <w:p>
            <w:pPr>
              <w:widowControl/>
              <w:jc w:val="left"/>
              <w:rPr>
                <w:rFonts w:hint="eastAsia" w:ascii="宋体" w:eastAsia="宋体"/>
                <w:b/>
                <w:color w:val="000000"/>
                <w:sz w:val="20"/>
                <w:szCs w:val="20"/>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color w:val="000000"/>
                <w:sz w:val="20"/>
                <w:szCs w:val="20"/>
                <w:lang w:val="en-US" w:eastAsia="zh-CN"/>
              </w:rPr>
              <w:t>是</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范围无变化见初定的管理体系认证范围：核与辐射监测类仪器、应用软件研发、销售和技术服务</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61" w:firstLineChars="100"/>
        <w:rPr>
          <w:rFonts w:ascii="宋体"/>
          <w:b/>
          <w:bCs/>
          <w:color w:val="000000"/>
          <w:sz w:val="26"/>
          <w:szCs w:val="26"/>
        </w:rPr>
      </w:pPr>
      <w:r>
        <w:rPr>
          <w:rFonts w:hint="eastAsia" w:ascii="宋体" w:eastAsia="宋体"/>
          <w:b/>
          <w:bCs/>
          <w:color w:val="000000"/>
          <w:sz w:val="26"/>
          <w:szCs w:val="26"/>
          <w:lang w:eastAsia="zh-CN"/>
        </w:rPr>
        <w:drawing>
          <wp:anchor distT="0" distB="0" distL="114300" distR="114300" simplePos="0" relativeHeight="251659264" behindDoc="0" locked="0" layoutInCell="1" allowOverlap="1">
            <wp:simplePos x="0" y="0"/>
            <wp:positionH relativeFrom="column">
              <wp:posOffset>1748790</wp:posOffset>
            </wp:positionH>
            <wp:positionV relativeFrom="paragraph">
              <wp:posOffset>302260</wp:posOffset>
            </wp:positionV>
            <wp:extent cx="588645" cy="48831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6"/>
                    <a:stretch>
                      <a:fillRect/>
                    </a:stretch>
                  </pic:blipFill>
                  <pic:spPr>
                    <a:xfrm>
                      <a:off x="0" y="0"/>
                      <a:ext cx="588645" cy="488315"/>
                    </a:xfrm>
                    <a:prstGeom prst="rect">
                      <a:avLst/>
                    </a:prstGeom>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eastAsia="宋体"/>
          <w:b/>
          <w:bCs/>
          <w:color w:val="000000"/>
          <w:sz w:val="26"/>
          <w:szCs w:val="26"/>
          <w:lang w:eastAsia="zh-CN"/>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2021.5.22</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5681" w:type="dxa"/>
            <w:vAlign w:val="center"/>
          </w:tcPr>
          <w:p>
            <w:pPr>
              <w:pStyle w:val="5"/>
              <w:pBdr>
                <w:bottom w:val="none" w:color="auto" w:sz="0" w:space="0"/>
              </w:pBdr>
              <w:tabs>
                <w:tab w:val="center" w:pos="5737"/>
                <w:tab w:val="clear" w:pos="4153"/>
              </w:tabs>
              <w:jc w:val="both"/>
              <w:rPr>
                <w:color w:val="000000"/>
                <w:sz w:val="24"/>
                <w:szCs w:val="24"/>
              </w:rPr>
            </w:pPr>
          </w:p>
        </w:tc>
        <w:tc>
          <w:tcPr>
            <w:tcW w:w="1688"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C3473D6"/>
    <w:rsid w:val="3AD768DC"/>
    <w:rsid w:val="3D8D237D"/>
    <w:rsid w:val="498726ED"/>
    <w:rsid w:val="579C4189"/>
    <w:rsid w:val="599056A2"/>
    <w:rsid w:val="5F9934F9"/>
    <w:rsid w:val="795B3D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rPr>
      <w:sz w:val="2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1</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郭力</cp:lastModifiedBy>
  <dcterms:modified xsi:type="dcterms:W3CDTF">2021-05-30T00:26:13Z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BDFB420850414099A7ECDDFAA25F6645</vt:lpwstr>
  </property>
</Properties>
</file>