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004"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w:t>
            </w:r>
            <w:r>
              <w:rPr>
                <w:rFonts w:hint="eastAsia" w:ascii="楷体" w:hAnsi="楷体" w:eastAsia="楷体" w:cs="楷体"/>
                <w:sz w:val="21"/>
                <w:szCs w:val="21"/>
                <w:lang w:val="en-US" w:eastAsia="zh-CN"/>
              </w:rPr>
              <w:t xml:space="preserve">技检部     </w:t>
            </w:r>
            <w:r>
              <w:rPr>
                <w:rFonts w:hint="eastAsia" w:ascii="楷体" w:hAnsi="楷体" w:eastAsia="楷体" w:cs="楷体"/>
                <w:sz w:val="21"/>
                <w:szCs w:val="21"/>
              </w:rPr>
              <w:t>主管领导：</w:t>
            </w:r>
            <w:r>
              <w:rPr>
                <w:rFonts w:hint="eastAsia" w:ascii="楷体" w:hAnsi="楷体" w:eastAsia="楷体" w:cs="楷体"/>
                <w:sz w:val="21"/>
                <w:szCs w:val="21"/>
                <w:lang w:val="en-US" w:eastAsia="zh-CN"/>
              </w:rPr>
              <w:t xml:space="preserve">张中堂     </w:t>
            </w:r>
            <w:r>
              <w:rPr>
                <w:rFonts w:hint="eastAsia" w:ascii="楷体" w:hAnsi="楷体" w:eastAsia="楷体" w:cs="楷体"/>
                <w:sz w:val="21"/>
                <w:szCs w:val="21"/>
              </w:rPr>
              <w:t>陪同人员：</w:t>
            </w:r>
            <w:r>
              <w:rPr>
                <w:rFonts w:hint="eastAsia" w:ascii="楷体" w:hAnsi="楷体" w:eastAsia="楷体" w:cs="楷体"/>
                <w:sz w:val="21"/>
                <w:szCs w:val="21"/>
                <w:lang w:val="en-US" w:eastAsia="zh-CN"/>
              </w:rPr>
              <w:t>武翠</w:t>
            </w:r>
          </w:p>
        </w:tc>
        <w:tc>
          <w:tcPr>
            <w:tcW w:w="1585"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004"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 xml:space="preserve">周文廷 张惠卿                   </w:t>
            </w:r>
            <w:r>
              <w:rPr>
                <w:rFonts w:hint="eastAsia" w:ascii="楷体" w:hAnsi="楷体" w:eastAsia="楷体" w:cs="楷体"/>
                <w:sz w:val="21"/>
                <w:szCs w:val="21"/>
              </w:rPr>
              <w:t>审核时间：</w:t>
            </w:r>
            <w:r>
              <w:rPr>
                <w:rFonts w:hint="eastAsia" w:ascii="楷体" w:hAnsi="楷体" w:eastAsia="楷体" w:cs="楷体"/>
                <w:sz w:val="21"/>
                <w:szCs w:val="21"/>
                <w:lang w:val="en-US" w:eastAsia="zh-CN"/>
              </w:rPr>
              <w:t>2021.5.22</w:t>
            </w:r>
          </w:p>
        </w:tc>
        <w:tc>
          <w:tcPr>
            <w:tcW w:w="1585"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004"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审核条款：</w:t>
            </w:r>
            <w:r>
              <w:rPr>
                <w:rFonts w:hint="eastAsia" w:ascii="楷体" w:hAnsi="楷体" w:eastAsia="楷体" w:cs="楷体"/>
                <w:sz w:val="21"/>
                <w:szCs w:val="21"/>
                <w:lang w:val="en-US" w:eastAsia="zh-CN"/>
              </w:rPr>
              <w:t>5.3/6.2/7.1.5/8.6/8.7</w:t>
            </w:r>
          </w:p>
        </w:tc>
        <w:tc>
          <w:tcPr>
            <w:tcW w:w="1585"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职责和权限</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5.3</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●提供岗位职责与任职要求，对岗位职责和任职条件进行了描述。</w:t>
            </w:r>
          </w:p>
          <w:p>
            <w:pPr>
              <w:bidi w:val="0"/>
              <w:rPr>
                <w:rFonts w:hint="eastAsia" w:ascii="楷体" w:hAnsi="楷体" w:eastAsia="楷体" w:cs="楷体"/>
                <w:sz w:val="21"/>
                <w:szCs w:val="21"/>
              </w:rPr>
            </w:pPr>
            <w:r>
              <w:rPr>
                <w:rFonts w:hint="eastAsia" w:ascii="楷体" w:hAnsi="楷体" w:eastAsia="楷体" w:cs="楷体"/>
                <w:sz w:val="21"/>
                <w:szCs w:val="21"/>
              </w:rPr>
              <w:t>●查企业提供的资料见《岗位任职要求》中，规定了公司各个岗位的主要职责和相关要求。生产技术部的主要职责有：</w:t>
            </w:r>
          </w:p>
          <w:p>
            <w:pPr>
              <w:bidi w:val="0"/>
              <w:rPr>
                <w:rFonts w:hint="eastAsia" w:ascii="楷体" w:hAnsi="楷体" w:eastAsia="楷体" w:cs="楷体"/>
                <w:sz w:val="21"/>
                <w:szCs w:val="21"/>
              </w:rPr>
            </w:pPr>
            <w:r>
              <w:rPr>
                <w:rFonts w:hint="eastAsia" w:ascii="楷体" w:hAnsi="楷体" w:eastAsia="楷体" w:cs="楷体"/>
                <w:sz w:val="21"/>
                <w:szCs w:val="21"/>
              </w:rPr>
              <w:t>在生产过程中，协调、支持相关部门贯彻质量方针和质量目标的有效运行，向客户提供合格的产品。</w:t>
            </w:r>
          </w:p>
          <w:p>
            <w:pPr>
              <w:bidi w:val="0"/>
              <w:rPr>
                <w:rFonts w:hint="eastAsia" w:ascii="楷体" w:hAnsi="楷体" w:eastAsia="楷体" w:cs="楷体"/>
                <w:sz w:val="21"/>
                <w:szCs w:val="21"/>
              </w:rPr>
            </w:pPr>
            <w:r>
              <w:rPr>
                <w:rFonts w:hint="eastAsia" w:ascii="楷体" w:hAnsi="楷体" w:eastAsia="楷体" w:cs="楷体"/>
                <w:sz w:val="21"/>
                <w:szCs w:val="21"/>
              </w:rPr>
              <w:t>正确贯彻国家有关质量技术标准、技术政策，为产品生产提供有效的技术文件和有关工艺规程、检验标准等。</w:t>
            </w:r>
          </w:p>
          <w:p>
            <w:pPr>
              <w:bidi w:val="0"/>
              <w:rPr>
                <w:rFonts w:hint="eastAsia" w:ascii="楷体" w:hAnsi="楷体" w:eastAsia="楷体" w:cs="楷体"/>
                <w:sz w:val="21"/>
                <w:szCs w:val="21"/>
              </w:rPr>
            </w:pPr>
            <w:r>
              <w:rPr>
                <w:rFonts w:hint="eastAsia" w:ascii="楷体" w:hAnsi="楷体" w:eastAsia="楷体" w:cs="楷体"/>
                <w:sz w:val="21"/>
                <w:szCs w:val="21"/>
              </w:rPr>
              <w:t>执行本公司有关质量工作的规定，协助有关质量部门做好质量管理工作，对生产过程加以控制，保持生产正常运行。</w:t>
            </w:r>
          </w:p>
          <w:p>
            <w:pPr>
              <w:bidi w:val="0"/>
              <w:rPr>
                <w:rFonts w:hint="eastAsia" w:ascii="楷体" w:hAnsi="楷体" w:eastAsia="楷体" w:cs="楷体"/>
                <w:sz w:val="21"/>
                <w:szCs w:val="21"/>
              </w:rPr>
            </w:pPr>
            <w:r>
              <w:rPr>
                <w:rFonts w:hint="eastAsia" w:ascii="楷体" w:hAnsi="楷体" w:eastAsia="楷体" w:cs="楷体"/>
                <w:sz w:val="21"/>
                <w:szCs w:val="21"/>
              </w:rPr>
              <w:t>负责本公司的设备管理及产品标识和可追溯性的归口管理工作，引进产品新技术，产品更新和产品技术攻关，并组织实施。</w:t>
            </w:r>
          </w:p>
          <w:p>
            <w:pPr>
              <w:bidi w:val="0"/>
              <w:rPr>
                <w:rFonts w:hint="eastAsia" w:ascii="楷体" w:hAnsi="楷体" w:eastAsia="楷体" w:cs="楷体"/>
                <w:sz w:val="21"/>
                <w:szCs w:val="21"/>
              </w:rPr>
            </w:pPr>
            <w:r>
              <w:rPr>
                <w:rFonts w:hint="eastAsia" w:ascii="楷体" w:hAnsi="楷体" w:eastAsia="楷体" w:cs="楷体"/>
                <w:sz w:val="21"/>
                <w:szCs w:val="21"/>
              </w:rPr>
              <w:t>负责做好成品搬运，贮存防护和交付发运工作。</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●职责和权限与手册描述基本一致</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目标</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6.2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●分解到该部门的质量目标及完成情况如下：</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产品一次性送检合格率</w:t>
            </w:r>
            <w:r>
              <w:rPr>
                <w:rFonts w:hint="eastAsia" w:ascii="楷体" w:hAnsi="楷体" w:eastAsia="楷体" w:cs="楷体"/>
                <w:sz w:val="21"/>
                <w:szCs w:val="21"/>
              </w:rPr>
              <w:tab/>
            </w:r>
            <w:r>
              <w:rPr>
                <w:rFonts w:hint="eastAsia" w:ascii="楷体" w:hAnsi="楷体" w:eastAsia="楷体" w:cs="楷体"/>
                <w:sz w:val="21"/>
                <w:szCs w:val="21"/>
              </w:rPr>
              <w:t>98%以上</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设备正常运转率</w:t>
            </w:r>
            <w:r>
              <w:rPr>
                <w:rFonts w:hint="eastAsia" w:ascii="楷体" w:hAnsi="楷体" w:eastAsia="楷体" w:cs="楷体"/>
                <w:sz w:val="21"/>
                <w:szCs w:val="21"/>
              </w:rPr>
              <w:tab/>
            </w:r>
            <w:r>
              <w:rPr>
                <w:rFonts w:hint="eastAsia" w:ascii="楷体" w:hAnsi="楷体" w:eastAsia="楷体" w:cs="楷体"/>
                <w:sz w:val="21"/>
                <w:szCs w:val="21"/>
              </w:rPr>
              <w:t>98%以上</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lang w:val="en-US" w:eastAsia="zh-CN"/>
              </w:rPr>
              <w:t>--</w:t>
            </w:r>
            <w:r>
              <w:rPr>
                <w:rFonts w:hint="eastAsia" w:ascii="楷体" w:hAnsi="楷体" w:eastAsia="楷体" w:cs="楷体"/>
                <w:sz w:val="21"/>
                <w:szCs w:val="21"/>
              </w:rPr>
              <w:t>抽202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1季度</w:t>
            </w:r>
            <w:r>
              <w:rPr>
                <w:rFonts w:hint="eastAsia" w:ascii="楷体" w:hAnsi="楷体" w:eastAsia="楷体" w:cs="楷体"/>
                <w:sz w:val="21"/>
                <w:szCs w:val="21"/>
              </w:rPr>
              <w:t>质量目标完成情况，均</w:t>
            </w:r>
            <w:r>
              <w:rPr>
                <w:rFonts w:hint="eastAsia" w:ascii="楷体" w:hAnsi="楷体" w:eastAsia="楷体" w:cs="楷体"/>
                <w:sz w:val="21"/>
                <w:szCs w:val="21"/>
                <w:lang w:val="en-US" w:eastAsia="zh-CN"/>
              </w:rPr>
              <w:t>100%</w:t>
            </w:r>
            <w:r>
              <w:rPr>
                <w:rFonts w:hint="eastAsia" w:ascii="楷体" w:hAnsi="楷体" w:eastAsia="楷体" w:cs="楷体"/>
                <w:sz w:val="21"/>
                <w:szCs w:val="21"/>
              </w:rPr>
              <w:t>完成。</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监视和测量资源</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7.1.5</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●企业编制计量器具台账，记录了设备编号、名称、规格型号等内容。</w:t>
            </w:r>
          </w:p>
          <w:p>
            <w:pPr>
              <w:rPr>
                <w:rFonts w:hint="eastAsia" w:ascii="楷体" w:hAnsi="楷体" w:eastAsia="楷体" w:cs="楷体"/>
                <w:sz w:val="21"/>
                <w:szCs w:val="21"/>
                <w:lang w:eastAsia="zh-CN"/>
              </w:rPr>
            </w:pPr>
            <w:r>
              <w:rPr>
                <w:rFonts w:hint="eastAsia" w:ascii="楷体" w:hAnsi="楷体" w:eastAsia="楷体" w:cs="楷体"/>
                <w:sz w:val="21"/>
                <w:szCs w:val="21"/>
              </w:rPr>
              <w:t>●</w:t>
            </w:r>
            <w:r>
              <w:rPr>
                <w:rFonts w:hint="eastAsia" w:ascii="楷体" w:hAnsi="楷体" w:eastAsia="楷体" w:cs="楷体"/>
                <w:sz w:val="21"/>
                <w:szCs w:val="21"/>
                <w:lang w:val="en-US" w:eastAsia="zh-CN"/>
              </w:rPr>
              <w:t>企业</w:t>
            </w:r>
            <w:r>
              <w:rPr>
                <w:rFonts w:hint="eastAsia" w:ascii="楷体" w:hAnsi="楷体" w:eastAsia="楷体" w:cs="楷体"/>
                <w:sz w:val="21"/>
                <w:szCs w:val="21"/>
              </w:rPr>
              <w:t>配置的监视测量设备</w:t>
            </w:r>
            <w:r>
              <w:rPr>
                <w:rFonts w:hint="eastAsia" w:ascii="楷体" w:hAnsi="楷体" w:eastAsia="楷体" w:cs="楷体"/>
                <w:b w:val="0"/>
                <w:bCs w:val="0"/>
                <w:sz w:val="21"/>
                <w:szCs w:val="21"/>
                <w:lang w:val="en-US" w:eastAsia="zh-CN"/>
              </w:rPr>
              <w:t>游标卡尺、钢直尺、接地电阻测试仪、泄露电流测试仪、钢卷尺、耐压测试仪等</w:t>
            </w:r>
            <w:r>
              <w:rPr>
                <w:rFonts w:hint="eastAsia" w:ascii="楷体" w:hAnsi="楷体" w:eastAsia="楷体" w:cs="楷体"/>
                <w:sz w:val="21"/>
                <w:szCs w:val="21"/>
              </w:rPr>
              <w:t>。基本满足检验需要。</w:t>
            </w:r>
          </w:p>
          <w:p>
            <w:pPr>
              <w:rPr>
                <w:rFonts w:hint="eastAsia" w:ascii="楷体" w:hAnsi="楷体" w:eastAsia="楷体" w:cs="楷体"/>
                <w:sz w:val="21"/>
                <w:szCs w:val="21"/>
              </w:rPr>
            </w:pPr>
            <w:r>
              <w:rPr>
                <w:rFonts w:hint="eastAsia" w:ascii="楷体" w:hAnsi="楷体" w:eastAsia="楷体" w:cs="楷体"/>
                <w:sz w:val="21"/>
                <w:szCs w:val="21"/>
              </w:rPr>
              <w:t>●根据企业目前经营的产品品类的检测和客户要求，现有检测器具基本监事和测量要求。按照监视测量管理要求，公司安排人员进行日常维护保养，定期进行鉴定或校准，确保计量器具的有效使用。</w:t>
            </w:r>
          </w:p>
          <w:p>
            <w:pPr>
              <w:rPr>
                <w:rFonts w:hint="eastAsia" w:ascii="楷体" w:hAnsi="楷体" w:eastAsia="楷体" w:cs="楷体"/>
                <w:sz w:val="21"/>
                <w:szCs w:val="21"/>
              </w:rPr>
            </w:pPr>
            <w:r>
              <w:rPr>
                <w:rFonts w:hint="eastAsia" w:ascii="楷体" w:hAnsi="楷体" w:eastAsia="楷体" w:cs="楷体"/>
                <w:sz w:val="21"/>
                <w:szCs w:val="21"/>
              </w:rPr>
              <w:t>生产现场使用的监视测量设备由车间负责保管，检验用的测量设备由质检人员专人负责，防止潮湿、磕碰和损坏。</w:t>
            </w:r>
          </w:p>
          <w:p>
            <w:pPr>
              <w:rPr>
                <w:rFonts w:hint="eastAsia" w:ascii="楷体" w:hAnsi="楷体" w:eastAsia="楷体" w:cs="楷体"/>
                <w:sz w:val="21"/>
                <w:szCs w:val="21"/>
              </w:rPr>
            </w:pPr>
            <w:r>
              <w:rPr>
                <w:rFonts w:hint="eastAsia" w:ascii="楷体" w:hAnsi="楷体" w:eastAsia="楷体" w:cs="楷体"/>
                <w:sz w:val="21"/>
                <w:szCs w:val="21"/>
              </w:rPr>
              <w:t>●未发生使用过程中失效的现象，如果出现，清楚应立即停止使用，送具有计量资质的检定部门检定，并对已往所检结果重新检验。</w:t>
            </w:r>
          </w:p>
          <w:p>
            <w:pPr>
              <w:pStyle w:val="2"/>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--查计量器具鉴定：</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 抽1钢直尺，鉴定日期：2021.4.15，鉴定机构：河北计量监督检测研究院</w:t>
            </w:r>
          </w:p>
          <w:p>
            <w:pPr>
              <w:pStyle w:val="2"/>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抽2智能电参数测试仪。签订日期：2021.3.31，鉴定机构：深圳华科计量检测技术有限公司</w:t>
            </w:r>
          </w:p>
          <w:p>
            <w:pPr>
              <w:pStyle w:val="2"/>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w:t>
            </w:r>
          </w:p>
          <w:p>
            <w:pPr>
              <w:pStyle w:val="2"/>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其余计量器具鉴定报告及详细内容见鉴定证书扫描件</w:t>
            </w:r>
          </w:p>
          <w:p>
            <w:pPr>
              <w:bidi w:val="0"/>
              <w:rPr>
                <w:rFonts w:hint="eastAsia" w:ascii="楷体" w:hAnsi="楷体" w:eastAsia="楷体" w:cs="楷体"/>
                <w:kern w:val="2"/>
                <w:sz w:val="21"/>
                <w:szCs w:val="21"/>
                <w:lang w:val="en-US" w:eastAsia="zh-CN" w:bidi="ar-SA"/>
              </w:rPr>
            </w:pPr>
            <w:r>
              <w:rPr>
                <w:rFonts w:hint="eastAsia" w:ascii="楷体" w:hAnsi="楷体" w:eastAsia="楷体" w:cs="楷体"/>
                <w:sz w:val="21"/>
                <w:szCs w:val="21"/>
                <w:lang w:val="en-US" w:eastAsia="zh-CN"/>
              </w:rPr>
              <w:t>计量器具管理符合要求</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楷体" w:hAnsi="楷体" w:eastAsia="楷体" w:cs="楷体"/>
                <w:kern w:val="2"/>
                <w:sz w:val="21"/>
                <w:szCs w:val="21"/>
                <w:lang w:val="en-US" w:eastAsia="zh-CN" w:bidi="ar-SA"/>
              </w:rPr>
            </w:pPr>
            <w:bookmarkStart w:id="0" w:name="_GoBack"/>
            <w:bookmarkEnd w:id="0"/>
            <w:r>
              <w:rPr>
                <w:rFonts w:hint="eastAsia" w:ascii="楷体" w:hAnsi="楷体" w:eastAsia="楷体" w:cs="楷体"/>
                <w:sz w:val="21"/>
                <w:szCs w:val="21"/>
              </w:rPr>
              <w:t>产品和服务的放行</w:t>
            </w:r>
          </w:p>
        </w:tc>
        <w:tc>
          <w:tcPr>
            <w:tcW w:w="960" w:type="dxa"/>
            <w:vAlign w:val="top"/>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8.6</w:t>
            </w:r>
          </w:p>
        </w:tc>
        <w:tc>
          <w:tcPr>
            <w:tcW w:w="10004" w:type="dxa"/>
            <w:vAlign w:val="top"/>
          </w:tcPr>
          <w:p>
            <w:pPr>
              <w:bidi w:val="0"/>
              <w:rPr>
                <w:rFonts w:hint="eastAsia" w:ascii="楷体" w:hAnsi="楷体" w:eastAsia="楷体" w:cs="楷体"/>
                <w:sz w:val="21"/>
                <w:szCs w:val="21"/>
                <w:lang w:val="en-US" w:eastAsia="zh-CN"/>
              </w:rPr>
            </w:pPr>
            <w:r>
              <w:rPr>
                <w:rFonts w:hint="eastAsia" w:ascii="楷体" w:hAnsi="楷体" w:eastAsia="楷体" w:cs="楷体"/>
                <w:sz w:val="21"/>
                <w:szCs w:val="21"/>
              </w:rPr>
              <w:t>●生产及检验依据：</w:t>
            </w:r>
            <w:r>
              <w:rPr>
                <w:rFonts w:hint="eastAsia" w:ascii="楷体" w:hAnsi="楷体" w:eastAsia="楷体" w:cs="楷体"/>
                <w:sz w:val="21"/>
                <w:szCs w:val="21"/>
                <w:lang w:val="en-US" w:eastAsia="zh-CN"/>
              </w:rPr>
              <w:t>客供图纸、合同要求及相关标准：</w:t>
            </w:r>
          </w:p>
          <w:p>
            <w:pPr>
              <w:bidi w:val="0"/>
              <w:rPr>
                <w:rFonts w:hint="eastAsia" w:ascii="楷体" w:hAnsi="楷体" w:eastAsia="楷体" w:cs="楷体"/>
                <w:sz w:val="21"/>
                <w:szCs w:val="21"/>
              </w:rPr>
            </w:pPr>
            <w:r>
              <w:rPr>
                <w:rFonts w:hint="eastAsia" w:ascii="楷体" w:hAnsi="楷体" w:eastAsia="楷体" w:cs="楷体"/>
                <w:sz w:val="21"/>
                <w:szCs w:val="21"/>
              </w:rPr>
              <w:t>《采暖散热器散热量测定方法》</w:t>
            </w:r>
            <w:r>
              <w:rPr>
                <w:rFonts w:hint="eastAsia" w:ascii="楷体" w:hAnsi="楷体" w:eastAsia="楷体" w:cs="楷体"/>
                <w:sz w:val="21"/>
                <w:szCs w:val="21"/>
              </w:rPr>
              <w:tab/>
            </w:r>
            <w:r>
              <w:rPr>
                <w:rFonts w:hint="eastAsia" w:ascii="楷体" w:hAnsi="楷体" w:eastAsia="楷体" w:cs="楷体"/>
                <w:sz w:val="21"/>
                <w:szCs w:val="21"/>
              </w:rPr>
              <w:t xml:space="preserve">GB/T 13754-2008         </w:t>
            </w:r>
          </w:p>
          <w:p>
            <w:pPr>
              <w:bidi w:val="0"/>
              <w:rPr>
                <w:rFonts w:hint="eastAsia" w:ascii="楷体" w:hAnsi="楷体" w:eastAsia="楷体" w:cs="楷体"/>
                <w:sz w:val="21"/>
                <w:szCs w:val="21"/>
              </w:rPr>
            </w:pPr>
            <w:r>
              <w:rPr>
                <w:rFonts w:hint="eastAsia" w:ascii="楷体" w:hAnsi="楷体" w:eastAsia="楷体" w:cs="楷体"/>
                <w:sz w:val="21"/>
                <w:szCs w:val="21"/>
              </w:rPr>
              <w:t>《电加热锅炉技术条件》</w:t>
            </w:r>
            <w:r>
              <w:rPr>
                <w:rFonts w:hint="eastAsia" w:ascii="楷体" w:hAnsi="楷体" w:eastAsia="楷体" w:cs="楷体"/>
                <w:sz w:val="21"/>
                <w:szCs w:val="21"/>
              </w:rPr>
              <w:tab/>
            </w:r>
            <w:r>
              <w:rPr>
                <w:rFonts w:hint="eastAsia" w:ascii="楷体" w:hAnsi="楷体" w:eastAsia="楷体" w:cs="楷体"/>
                <w:sz w:val="21"/>
                <w:szCs w:val="21"/>
              </w:rPr>
              <w:t>JB/T 10393-2002</w:t>
            </w:r>
          </w:p>
          <w:p>
            <w:pPr>
              <w:bidi w:val="0"/>
              <w:rPr>
                <w:rFonts w:hint="eastAsia" w:ascii="楷体" w:hAnsi="楷体" w:eastAsia="楷体" w:cs="楷体"/>
                <w:sz w:val="21"/>
                <w:szCs w:val="21"/>
              </w:rPr>
            </w:pPr>
            <w:r>
              <w:rPr>
                <w:rFonts w:hint="eastAsia" w:ascii="楷体" w:hAnsi="楷体" w:eastAsia="楷体" w:cs="楷体"/>
                <w:sz w:val="21"/>
                <w:szCs w:val="21"/>
              </w:rPr>
              <w:t>《家用和类似用途电器的安全  通用要求》</w:t>
            </w:r>
            <w:r>
              <w:rPr>
                <w:rFonts w:hint="eastAsia" w:ascii="楷体" w:hAnsi="楷体" w:eastAsia="楷体" w:cs="楷体"/>
                <w:sz w:val="21"/>
                <w:szCs w:val="21"/>
              </w:rPr>
              <w:tab/>
            </w:r>
            <w:r>
              <w:rPr>
                <w:rFonts w:hint="eastAsia" w:ascii="楷体" w:hAnsi="楷体" w:eastAsia="楷体" w:cs="楷体"/>
                <w:sz w:val="21"/>
                <w:szCs w:val="21"/>
              </w:rPr>
              <w:t>GB4706.1-2005</w:t>
            </w:r>
          </w:p>
          <w:p>
            <w:pPr>
              <w:numPr>
                <w:ilvl w:val="0"/>
                <w:numId w:val="0"/>
              </w:numPr>
              <w:rPr>
                <w:rFonts w:hint="eastAsia" w:ascii="楷体" w:hAnsi="楷体" w:eastAsia="楷体" w:cs="楷体"/>
                <w:sz w:val="21"/>
                <w:szCs w:val="21"/>
              </w:rPr>
            </w:pPr>
            <w:r>
              <w:rPr>
                <w:rFonts w:hint="eastAsia" w:ascii="楷体" w:hAnsi="楷体" w:eastAsia="楷体" w:cs="楷体"/>
                <w:sz w:val="21"/>
                <w:szCs w:val="21"/>
              </w:rPr>
              <w:t>《家用和类似用途电器的安全  贮热式房间加热器的特殊要求》</w:t>
            </w:r>
            <w:r>
              <w:rPr>
                <w:rFonts w:hint="eastAsia" w:ascii="楷体" w:hAnsi="楷体" w:eastAsia="楷体" w:cs="楷体"/>
                <w:sz w:val="21"/>
                <w:szCs w:val="21"/>
              </w:rPr>
              <w:tab/>
            </w:r>
            <w:r>
              <w:rPr>
                <w:rFonts w:hint="eastAsia" w:ascii="楷体" w:hAnsi="楷体" w:eastAsia="楷体" w:cs="楷体"/>
                <w:sz w:val="21"/>
                <w:szCs w:val="21"/>
              </w:rPr>
              <w:t>GB4706.44-2005</w:t>
            </w:r>
          </w:p>
          <w:p>
            <w:pPr>
              <w:rPr>
                <w:rFonts w:hint="eastAsia" w:ascii="楷体" w:hAnsi="楷体" w:eastAsia="楷体" w:cs="楷体"/>
                <w:sz w:val="21"/>
                <w:szCs w:val="21"/>
              </w:rPr>
            </w:pPr>
            <w:r>
              <w:rPr>
                <w:rFonts w:hint="eastAsia" w:ascii="楷体" w:hAnsi="楷体" w:eastAsia="楷体" w:cs="楷体"/>
                <w:sz w:val="21"/>
                <w:szCs w:val="21"/>
              </w:rPr>
              <w:t xml:space="preserve">《气焊焊接工艺规程》GB/T 19867.2-2008 </w:t>
            </w:r>
          </w:p>
          <w:p>
            <w:pPr>
              <w:rPr>
                <w:rFonts w:hint="eastAsia" w:ascii="楷体" w:hAnsi="楷体" w:eastAsia="楷体" w:cs="楷体"/>
                <w:sz w:val="21"/>
                <w:szCs w:val="21"/>
              </w:rPr>
            </w:pPr>
            <w:r>
              <w:rPr>
                <w:rFonts w:hint="eastAsia" w:ascii="楷体" w:hAnsi="楷体" w:eastAsia="楷体" w:cs="楷体"/>
                <w:sz w:val="21"/>
                <w:szCs w:val="21"/>
              </w:rPr>
              <w:t>《焊接结构的一般尺寸公差和形位公差》GB/T 19804-2005</w:t>
            </w:r>
          </w:p>
          <w:p>
            <w:pPr>
              <w:rPr>
                <w:rFonts w:hint="eastAsia" w:ascii="楷体" w:hAnsi="楷体" w:eastAsia="楷体" w:cs="楷体"/>
                <w:sz w:val="21"/>
                <w:szCs w:val="21"/>
              </w:rPr>
            </w:pPr>
            <w:r>
              <w:rPr>
                <w:rFonts w:hint="eastAsia" w:ascii="楷体" w:hAnsi="楷体" w:eastAsia="楷体" w:cs="楷体"/>
                <w:sz w:val="21"/>
                <w:szCs w:val="21"/>
              </w:rPr>
              <w:t xml:space="preserve">《焊缝符号表示法》GB/T 324-2008 </w:t>
            </w:r>
          </w:p>
          <w:p>
            <w:pPr>
              <w:rPr>
                <w:rFonts w:hint="eastAsia" w:ascii="楷体" w:hAnsi="楷体" w:eastAsia="楷体" w:cs="楷体"/>
                <w:sz w:val="21"/>
                <w:szCs w:val="21"/>
              </w:rPr>
            </w:pPr>
            <w:r>
              <w:rPr>
                <w:rFonts w:hint="eastAsia" w:ascii="楷体" w:hAnsi="楷体" w:eastAsia="楷体" w:cs="楷体"/>
                <w:sz w:val="21"/>
                <w:szCs w:val="21"/>
              </w:rPr>
              <w:t>《形状和位置公差 未注公差值》GB/T 1184-1996</w:t>
            </w:r>
          </w:p>
          <w:p>
            <w:pPr>
              <w:rPr>
                <w:rFonts w:hint="eastAsia" w:ascii="楷体" w:hAnsi="楷体" w:eastAsia="楷体" w:cs="楷体"/>
                <w:sz w:val="21"/>
                <w:szCs w:val="21"/>
              </w:rPr>
            </w:pPr>
            <w:r>
              <w:rPr>
                <w:rFonts w:hint="eastAsia" w:ascii="楷体" w:hAnsi="楷体" w:eastAsia="楷体" w:cs="楷体"/>
                <w:sz w:val="21"/>
                <w:szCs w:val="21"/>
              </w:rPr>
              <w:t>《一般公差 未注公差的线性和角度尺寸的公差》GB/T 1804-2000等标准.</w:t>
            </w:r>
          </w:p>
          <w:p>
            <w:pPr>
              <w:rPr>
                <w:rFonts w:hint="eastAsia" w:ascii="楷体" w:hAnsi="楷体" w:eastAsia="楷体" w:cs="楷体"/>
                <w:sz w:val="21"/>
                <w:szCs w:val="21"/>
              </w:rPr>
            </w:pPr>
            <w:r>
              <w:rPr>
                <w:rFonts w:hint="eastAsia" w:ascii="楷体" w:hAnsi="楷体" w:eastAsia="楷体" w:cs="楷体"/>
                <w:sz w:val="21"/>
                <w:szCs w:val="21"/>
              </w:rPr>
              <w:t>●提供有检验标准、检验规程等；过程、产品的检验标准等，验收的依据，没有变化。</w:t>
            </w:r>
          </w:p>
          <w:p>
            <w:pPr>
              <w:rPr>
                <w:rFonts w:hint="eastAsia" w:ascii="楷体" w:hAnsi="楷体" w:eastAsia="楷体" w:cs="楷体"/>
                <w:sz w:val="21"/>
                <w:szCs w:val="21"/>
              </w:rPr>
            </w:pPr>
            <w:r>
              <w:rPr>
                <w:rFonts w:hint="eastAsia" w:ascii="楷体" w:hAnsi="楷体" w:eastAsia="楷体" w:cs="楷体"/>
                <w:sz w:val="21"/>
                <w:szCs w:val="21"/>
              </w:rPr>
              <w:t>●查进货检验记录—主要采购产品：冷板、型钢、</w:t>
            </w:r>
            <w:r>
              <w:rPr>
                <w:rFonts w:hint="eastAsia" w:ascii="楷体" w:hAnsi="楷体" w:eastAsia="楷体" w:cs="楷体"/>
                <w:sz w:val="21"/>
                <w:szCs w:val="21"/>
                <w:lang w:val="en-US" w:eastAsia="zh-CN"/>
              </w:rPr>
              <w:t>基油</w:t>
            </w:r>
            <w:r>
              <w:rPr>
                <w:rFonts w:hint="eastAsia" w:ascii="楷体" w:hAnsi="楷体" w:eastAsia="楷体" w:cs="楷体"/>
                <w:sz w:val="21"/>
                <w:szCs w:val="21"/>
              </w:rPr>
              <w:t>、外协等。</w:t>
            </w:r>
          </w:p>
          <w:p>
            <w:pPr>
              <w:rPr>
                <w:rFonts w:hint="eastAsia" w:ascii="楷体" w:hAnsi="楷体" w:eastAsia="楷体" w:cs="楷体"/>
                <w:sz w:val="21"/>
                <w:szCs w:val="21"/>
              </w:rPr>
            </w:pPr>
            <w:r>
              <w:rPr>
                <w:rFonts w:hint="eastAsia" w:ascii="楷体" w:hAnsi="楷体" w:eastAsia="楷体" w:cs="楷体"/>
                <w:sz w:val="21"/>
                <w:szCs w:val="21"/>
              </w:rPr>
              <w:t>1、查2020.12.2</w:t>
            </w:r>
            <w:r>
              <w:rPr>
                <w:rFonts w:hint="eastAsia" w:ascii="楷体" w:hAnsi="楷体" w:eastAsia="楷体" w:cs="楷体"/>
                <w:sz w:val="21"/>
                <w:szCs w:val="21"/>
                <w:lang w:val="en-US" w:eastAsia="zh-CN"/>
              </w:rPr>
              <w:t>0</w:t>
            </w:r>
            <w:r>
              <w:rPr>
                <w:rFonts w:hint="eastAsia" w:ascii="楷体" w:hAnsi="楷体" w:eastAsia="楷体" w:cs="楷体"/>
                <w:sz w:val="21"/>
                <w:szCs w:val="21"/>
              </w:rPr>
              <w:t xml:space="preserve">,《原材料检验报告》 </w:t>
            </w:r>
          </w:p>
          <w:p>
            <w:pPr>
              <w:rPr>
                <w:rFonts w:hint="eastAsia" w:ascii="楷体" w:hAnsi="楷体" w:eastAsia="楷体" w:cs="楷体"/>
                <w:sz w:val="21"/>
                <w:szCs w:val="21"/>
                <w:lang w:val="en-US" w:eastAsia="zh-CN"/>
              </w:rPr>
            </w:pPr>
            <w:r>
              <w:rPr>
                <w:rFonts w:hint="eastAsia" w:ascii="楷体" w:hAnsi="楷体" w:eastAsia="楷体" w:cs="楷体"/>
                <w:sz w:val="21"/>
                <w:szCs w:val="21"/>
              </w:rPr>
              <w:t xml:space="preserve">名称： </w:t>
            </w:r>
            <w:r>
              <w:rPr>
                <w:rFonts w:hint="eastAsia" w:ascii="楷体" w:hAnsi="楷体" w:eastAsia="楷体" w:cs="楷体"/>
                <w:sz w:val="21"/>
                <w:szCs w:val="21"/>
                <w:lang w:val="en-US" w:eastAsia="zh-CN"/>
              </w:rPr>
              <w:t>控制组件（继电器、开关变压器、连接器件、热保护器等）</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rPr>
              <w:t>检验项目：</w:t>
            </w:r>
            <w:r>
              <w:rPr>
                <w:rFonts w:hint="eastAsia" w:ascii="楷体" w:hAnsi="楷体" w:eastAsia="楷体" w:cs="楷体"/>
                <w:sz w:val="21"/>
                <w:szCs w:val="21"/>
                <w:lang w:val="en-US" w:eastAsia="zh-CN"/>
              </w:rPr>
              <w:t>供方资质、产品合格证、规格型号等</w:t>
            </w:r>
            <w:r>
              <w:rPr>
                <w:rFonts w:hint="eastAsia" w:ascii="楷体" w:hAnsi="楷体" w:eastAsia="楷体" w:cs="楷体"/>
                <w:sz w:val="21"/>
                <w:szCs w:val="21"/>
              </w:rPr>
              <w:t xml:space="preserve"> ； </w:t>
            </w:r>
            <w:r>
              <w:rPr>
                <w:rFonts w:hint="eastAsia" w:ascii="楷体" w:hAnsi="楷体" w:eastAsia="楷体" w:cs="楷体"/>
                <w:sz w:val="21"/>
                <w:szCs w:val="21"/>
                <w:lang w:val="en-US" w:eastAsia="zh-CN"/>
              </w:rPr>
              <w:t>张中堂</w:t>
            </w:r>
            <w:r>
              <w:rPr>
                <w:rFonts w:hint="eastAsia" w:ascii="楷体" w:hAnsi="楷体" w:eastAsia="楷体" w:cs="楷体"/>
                <w:sz w:val="21"/>
                <w:szCs w:val="21"/>
              </w:rPr>
              <w:t>对包装、数量、标识及厂家检验报告进行核查。</w:t>
            </w:r>
          </w:p>
          <w:p>
            <w:pPr>
              <w:rPr>
                <w:rFonts w:hint="eastAsia" w:ascii="楷体" w:hAnsi="楷体" w:eastAsia="楷体" w:cs="楷体"/>
                <w:sz w:val="21"/>
                <w:szCs w:val="21"/>
                <w:lang w:val="en-US" w:eastAsia="zh-CN"/>
              </w:rPr>
            </w:pPr>
            <w:r>
              <w:rPr>
                <w:rFonts w:hint="eastAsia" w:ascii="楷体" w:hAnsi="楷体" w:eastAsia="楷体" w:cs="楷体"/>
                <w:sz w:val="21"/>
                <w:szCs w:val="21"/>
              </w:rPr>
              <w:t xml:space="preserve">检验员： </w:t>
            </w:r>
            <w:r>
              <w:rPr>
                <w:rFonts w:hint="eastAsia" w:ascii="楷体" w:hAnsi="楷体" w:eastAsia="楷体" w:cs="楷体"/>
                <w:sz w:val="21"/>
                <w:szCs w:val="21"/>
                <w:lang w:val="en-US" w:eastAsia="zh-CN"/>
              </w:rPr>
              <w:t>张中堂</w:t>
            </w:r>
          </w:p>
          <w:p>
            <w:pPr>
              <w:rPr>
                <w:rFonts w:hint="eastAsia" w:ascii="楷体" w:hAnsi="楷体" w:eastAsia="楷体" w:cs="楷体"/>
                <w:sz w:val="21"/>
                <w:szCs w:val="21"/>
              </w:rPr>
            </w:pPr>
            <w:r>
              <w:rPr>
                <w:rFonts w:hint="eastAsia" w:ascii="楷体" w:hAnsi="楷体" w:eastAsia="楷体" w:cs="楷体"/>
                <w:sz w:val="21"/>
                <w:szCs w:val="21"/>
              </w:rPr>
              <w:t xml:space="preserve">检验结论:合格  </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、查2020.</w:t>
            </w:r>
            <w:r>
              <w:rPr>
                <w:rFonts w:hint="eastAsia" w:ascii="楷体" w:hAnsi="楷体" w:eastAsia="楷体" w:cs="楷体"/>
                <w:sz w:val="21"/>
                <w:szCs w:val="21"/>
                <w:lang w:val="en-US" w:eastAsia="zh-CN"/>
              </w:rPr>
              <w:t>3.13</w:t>
            </w:r>
            <w:r>
              <w:rPr>
                <w:rFonts w:hint="eastAsia" w:ascii="楷体" w:hAnsi="楷体" w:eastAsia="楷体" w:cs="楷体"/>
                <w:sz w:val="21"/>
                <w:szCs w:val="21"/>
              </w:rPr>
              <w:t xml:space="preserve">,《原材料检验报告》 </w:t>
            </w:r>
          </w:p>
          <w:p>
            <w:pPr>
              <w:rPr>
                <w:rFonts w:hint="eastAsia" w:ascii="楷体" w:hAnsi="楷体" w:eastAsia="楷体" w:cs="楷体"/>
                <w:sz w:val="21"/>
                <w:szCs w:val="21"/>
              </w:rPr>
            </w:pPr>
            <w:r>
              <w:rPr>
                <w:rFonts w:hint="eastAsia" w:ascii="楷体" w:hAnsi="楷体" w:eastAsia="楷体" w:cs="楷体"/>
                <w:sz w:val="21"/>
                <w:szCs w:val="21"/>
              </w:rPr>
              <w:t>名称 ：</w:t>
            </w:r>
            <w:r>
              <w:rPr>
                <w:rFonts w:hint="eastAsia" w:ascii="楷体" w:hAnsi="楷体" w:eastAsia="楷体" w:cs="楷体"/>
                <w:sz w:val="21"/>
                <w:szCs w:val="21"/>
                <w:lang w:val="en-US" w:eastAsia="zh-CN"/>
              </w:rPr>
              <w:t>加热管</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检验项目：</w:t>
            </w:r>
            <w:r>
              <w:rPr>
                <w:rFonts w:hint="eastAsia" w:ascii="楷体" w:hAnsi="楷体" w:eastAsia="楷体" w:cs="楷体"/>
                <w:sz w:val="21"/>
                <w:szCs w:val="21"/>
                <w:lang w:val="en-US" w:eastAsia="zh-CN"/>
              </w:rPr>
              <w:t>供方资质、产品合格证、规格型号等</w:t>
            </w:r>
            <w:r>
              <w:rPr>
                <w:rFonts w:hint="eastAsia" w:ascii="楷体" w:hAnsi="楷体" w:eastAsia="楷体" w:cs="楷体"/>
                <w:sz w:val="21"/>
                <w:szCs w:val="21"/>
              </w:rPr>
              <w:t>。</w:t>
            </w:r>
          </w:p>
          <w:p>
            <w:pPr>
              <w:rPr>
                <w:rFonts w:hint="eastAsia" w:ascii="楷体" w:hAnsi="楷体" w:eastAsia="楷体" w:cs="楷体"/>
                <w:sz w:val="21"/>
                <w:szCs w:val="21"/>
                <w:lang w:eastAsia="zh-CN"/>
              </w:rPr>
            </w:pPr>
            <w:r>
              <w:rPr>
                <w:rFonts w:hint="eastAsia" w:ascii="楷体" w:hAnsi="楷体" w:eastAsia="楷体" w:cs="楷体"/>
                <w:sz w:val="21"/>
                <w:szCs w:val="21"/>
              </w:rPr>
              <w:t>检验员：</w:t>
            </w:r>
            <w:r>
              <w:rPr>
                <w:rFonts w:hint="eastAsia" w:ascii="楷体" w:hAnsi="楷体" w:eastAsia="楷体" w:cs="楷体"/>
                <w:sz w:val="21"/>
                <w:szCs w:val="21"/>
                <w:lang w:val="en-US" w:eastAsia="zh-CN"/>
              </w:rPr>
              <w:t>张中堂</w:t>
            </w:r>
          </w:p>
          <w:p>
            <w:pPr>
              <w:rPr>
                <w:rFonts w:hint="eastAsia" w:ascii="楷体" w:hAnsi="楷体" w:eastAsia="楷体" w:cs="楷体"/>
                <w:sz w:val="21"/>
                <w:szCs w:val="21"/>
              </w:rPr>
            </w:pPr>
            <w:r>
              <w:rPr>
                <w:rFonts w:hint="eastAsia" w:ascii="楷体" w:hAnsi="楷体" w:eastAsia="楷体" w:cs="楷体"/>
                <w:sz w:val="21"/>
                <w:szCs w:val="21"/>
              </w:rPr>
              <w:t>检验结论:合格</w:t>
            </w:r>
          </w:p>
          <w:p>
            <w:pPr>
              <w:rPr>
                <w:rFonts w:hint="eastAsia" w:ascii="楷体" w:hAnsi="楷体" w:eastAsia="楷体" w:cs="楷体"/>
                <w:sz w:val="21"/>
                <w:szCs w:val="21"/>
              </w:rPr>
            </w:pP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原材料检验不合格—退货处理。</w:t>
            </w:r>
          </w:p>
          <w:p>
            <w:pPr>
              <w:rPr>
                <w:rFonts w:hint="eastAsia" w:ascii="楷体" w:hAnsi="楷体" w:eastAsia="楷体" w:cs="楷体"/>
                <w:sz w:val="21"/>
                <w:szCs w:val="21"/>
              </w:rPr>
            </w:pPr>
            <w:r>
              <w:rPr>
                <w:rFonts w:hint="eastAsia" w:ascii="楷体" w:hAnsi="楷体" w:eastAsia="楷体" w:cs="楷体"/>
                <w:sz w:val="21"/>
                <w:szCs w:val="21"/>
              </w:rPr>
              <w:t>●抽查工序检验记录—《寻检记录》</w:t>
            </w:r>
          </w:p>
          <w:p>
            <w:pPr>
              <w:rPr>
                <w:rFonts w:hint="eastAsia" w:ascii="楷体" w:hAnsi="楷体" w:eastAsia="楷体" w:cs="楷体"/>
                <w:sz w:val="21"/>
                <w:szCs w:val="21"/>
              </w:rPr>
            </w:pPr>
            <w:r>
              <w:rPr>
                <w:rFonts w:hint="eastAsia" w:ascii="楷体" w:hAnsi="楷体" w:eastAsia="楷体" w:cs="楷体"/>
                <w:sz w:val="21"/>
                <w:szCs w:val="21"/>
              </w:rPr>
              <w:t xml:space="preserve"> 工序控制体现在</w:t>
            </w:r>
            <w:r>
              <w:rPr>
                <w:rFonts w:hint="eastAsia" w:ascii="楷体" w:hAnsi="楷体" w:eastAsia="楷体" w:cs="楷体"/>
                <w:sz w:val="21"/>
                <w:szCs w:val="21"/>
                <w:lang w:eastAsia="zh-CN"/>
              </w:rPr>
              <w:t>生产部</w:t>
            </w:r>
            <w:r>
              <w:rPr>
                <w:rFonts w:hint="eastAsia" w:ascii="楷体" w:hAnsi="楷体" w:eastAsia="楷体" w:cs="楷体"/>
                <w:sz w:val="21"/>
                <w:szCs w:val="21"/>
              </w:rPr>
              <w:t>8.5.1的审核中</w:t>
            </w:r>
          </w:p>
          <w:p>
            <w:pPr>
              <w:rPr>
                <w:rFonts w:hint="eastAsia" w:ascii="楷体" w:hAnsi="楷体" w:eastAsia="楷体" w:cs="楷体"/>
                <w:sz w:val="21"/>
                <w:szCs w:val="21"/>
                <w:lang w:val="en-US"/>
              </w:rPr>
            </w:pPr>
            <w:r>
              <w:rPr>
                <w:rFonts w:hint="eastAsia" w:ascii="楷体" w:hAnsi="楷体" w:eastAsia="楷体" w:cs="楷体"/>
                <w:sz w:val="21"/>
                <w:szCs w:val="21"/>
              </w:rPr>
              <w:t>●产品</w:t>
            </w:r>
            <w:r>
              <w:rPr>
                <w:rFonts w:hint="eastAsia" w:ascii="楷体" w:hAnsi="楷体" w:eastAsia="楷体" w:cs="楷体"/>
                <w:sz w:val="21"/>
                <w:szCs w:val="21"/>
                <w:lang w:val="en-US" w:eastAsia="zh-CN"/>
              </w:rPr>
              <w:t>出场</w:t>
            </w:r>
            <w:r>
              <w:rPr>
                <w:rFonts w:hint="eastAsia" w:ascii="楷体" w:hAnsi="楷体" w:eastAsia="楷体" w:cs="楷体"/>
                <w:sz w:val="21"/>
                <w:szCs w:val="21"/>
              </w:rPr>
              <w:t>检验</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抽1：储热式电采暖器</w:t>
            </w:r>
          </w:p>
          <w:p>
            <w:pPr>
              <w:rPr>
                <w:rFonts w:hint="eastAsia" w:ascii="楷体" w:hAnsi="楷体" w:eastAsia="楷体" w:cs="楷体"/>
                <w:sz w:val="21"/>
                <w:szCs w:val="21"/>
                <w:lang w:val="en-US"/>
              </w:rPr>
            </w:pPr>
            <w:r>
              <w:rPr>
                <w:rFonts w:hint="eastAsia" w:ascii="楷体" w:hAnsi="楷体" w:eastAsia="楷体" w:cs="楷体"/>
                <w:sz w:val="21"/>
                <w:szCs w:val="21"/>
              </w:rPr>
              <w:t xml:space="preserve">规格: </w:t>
            </w:r>
            <w:r>
              <w:rPr>
                <w:rFonts w:hint="eastAsia" w:ascii="楷体" w:hAnsi="楷体" w:eastAsia="楷体" w:cs="楷体"/>
                <w:sz w:val="21"/>
                <w:szCs w:val="21"/>
                <w:lang w:val="en-US" w:eastAsia="zh-CN"/>
              </w:rPr>
              <w:t>CCR-24A</w:t>
            </w:r>
            <w:r>
              <w:rPr>
                <w:rFonts w:hint="eastAsia" w:ascii="楷体" w:hAnsi="楷体" w:eastAsia="楷体" w:cs="楷体"/>
                <w:sz w:val="21"/>
                <w:szCs w:val="21"/>
              </w:rPr>
              <w:t xml:space="preserve">         生产数量：</w:t>
            </w:r>
            <w:r>
              <w:rPr>
                <w:rFonts w:hint="eastAsia" w:ascii="楷体" w:hAnsi="楷体" w:eastAsia="楷体" w:cs="楷体"/>
                <w:sz w:val="21"/>
                <w:szCs w:val="21"/>
                <w:lang w:val="en-US" w:eastAsia="zh-CN"/>
              </w:rPr>
              <w:t>5</w:t>
            </w:r>
            <w:r>
              <w:rPr>
                <w:rFonts w:hint="eastAsia" w:ascii="楷体" w:hAnsi="楷体" w:eastAsia="楷体" w:cs="楷体"/>
                <w:sz w:val="21"/>
                <w:szCs w:val="21"/>
              </w:rPr>
              <w:t>00</w:t>
            </w:r>
            <w:r>
              <w:rPr>
                <w:rFonts w:hint="eastAsia" w:ascii="楷体" w:hAnsi="楷体" w:eastAsia="楷体" w:cs="楷体"/>
                <w:sz w:val="21"/>
                <w:szCs w:val="21"/>
                <w:lang w:val="en-US" w:eastAsia="zh-CN"/>
              </w:rPr>
              <w:t>台</w:t>
            </w:r>
            <w:r>
              <w:rPr>
                <w:rFonts w:hint="eastAsia" w:ascii="楷体" w:hAnsi="楷体" w:eastAsia="楷体" w:cs="楷体"/>
                <w:sz w:val="21"/>
                <w:szCs w:val="21"/>
              </w:rPr>
              <w:t xml:space="preserve">    抽检数量：</w:t>
            </w:r>
            <w:r>
              <w:rPr>
                <w:rFonts w:hint="eastAsia" w:ascii="楷体" w:hAnsi="楷体" w:eastAsia="楷体" w:cs="楷体"/>
                <w:sz w:val="21"/>
                <w:szCs w:val="21"/>
                <w:lang w:val="en-US" w:eastAsia="zh-CN"/>
              </w:rPr>
              <w:t>50台  详细内容见下图</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抽2：储热式电锅炉 </w:t>
            </w:r>
            <w:r>
              <w:rPr>
                <w:rFonts w:hint="eastAsia" w:ascii="楷体" w:hAnsi="楷体" w:eastAsia="楷体" w:cs="楷体"/>
                <w:sz w:val="21"/>
                <w:szCs w:val="21"/>
              </w:rPr>
              <w:t xml:space="preserve">规格: </w:t>
            </w:r>
            <w:r>
              <w:rPr>
                <w:rFonts w:hint="eastAsia" w:ascii="楷体" w:hAnsi="楷体" w:eastAsia="楷体" w:cs="楷体"/>
                <w:sz w:val="21"/>
                <w:szCs w:val="21"/>
                <w:lang w:val="en-US" w:eastAsia="zh-CN"/>
              </w:rPr>
              <w:t>HAGX-RS-30-D</w:t>
            </w:r>
            <w:r>
              <w:rPr>
                <w:rFonts w:hint="eastAsia" w:ascii="楷体" w:hAnsi="楷体" w:eastAsia="楷体" w:cs="楷体"/>
                <w:sz w:val="21"/>
                <w:szCs w:val="21"/>
              </w:rPr>
              <w:t xml:space="preserve">   生产数量：</w:t>
            </w:r>
            <w:r>
              <w:rPr>
                <w:rFonts w:hint="eastAsia" w:ascii="楷体" w:hAnsi="楷体" w:eastAsia="楷体" w:cs="楷体"/>
                <w:sz w:val="21"/>
                <w:szCs w:val="21"/>
                <w:lang w:val="en-US" w:eastAsia="zh-CN"/>
              </w:rPr>
              <w:t>5</w:t>
            </w:r>
            <w:r>
              <w:rPr>
                <w:rFonts w:hint="eastAsia" w:ascii="楷体" w:hAnsi="楷体" w:eastAsia="楷体" w:cs="楷体"/>
                <w:sz w:val="21"/>
                <w:szCs w:val="21"/>
              </w:rPr>
              <w:t>00</w:t>
            </w:r>
            <w:r>
              <w:rPr>
                <w:rFonts w:hint="eastAsia" w:ascii="楷体" w:hAnsi="楷体" w:eastAsia="楷体" w:cs="楷体"/>
                <w:sz w:val="21"/>
                <w:szCs w:val="21"/>
                <w:lang w:val="en-US" w:eastAsia="zh-CN"/>
              </w:rPr>
              <w:t>台</w:t>
            </w:r>
            <w:r>
              <w:rPr>
                <w:rFonts w:hint="eastAsia" w:ascii="楷体" w:hAnsi="楷体" w:eastAsia="楷体" w:cs="楷体"/>
                <w:sz w:val="21"/>
                <w:szCs w:val="21"/>
              </w:rPr>
              <w:t xml:space="preserve">    抽检数量：</w:t>
            </w:r>
            <w:r>
              <w:rPr>
                <w:rFonts w:hint="eastAsia" w:ascii="楷体" w:hAnsi="楷体" w:eastAsia="楷体" w:cs="楷体"/>
                <w:sz w:val="21"/>
                <w:szCs w:val="21"/>
                <w:lang w:val="en-US" w:eastAsia="zh-CN"/>
              </w:rPr>
              <w:t xml:space="preserve">50台  详细内容见下图   </w:t>
            </w:r>
            <w:r>
              <w:rPr>
                <w:rFonts w:hint="eastAsia" w:ascii="楷体" w:hAnsi="楷体" w:eastAsia="楷体" w:cs="楷体"/>
                <w:sz w:val="21"/>
                <w:szCs w:val="21"/>
              </w:rPr>
              <w:drawing>
                <wp:inline distT="0" distB="0" distL="114300" distR="114300">
                  <wp:extent cx="1909445" cy="2611120"/>
                  <wp:effectExtent l="0" t="0" r="8255" b="508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1909445" cy="2611120"/>
                          </a:xfrm>
                          <a:prstGeom prst="rect">
                            <a:avLst/>
                          </a:prstGeom>
                          <a:noFill/>
                          <a:ln>
                            <a:noFill/>
                          </a:ln>
                        </pic:spPr>
                      </pic:pic>
                    </a:graphicData>
                  </a:graphic>
                </wp:inline>
              </w:drawing>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drawing>
                <wp:inline distT="0" distB="0" distL="114300" distR="114300">
                  <wp:extent cx="1916430" cy="2586990"/>
                  <wp:effectExtent l="0" t="0" r="1270" b="381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1916430" cy="2586990"/>
                          </a:xfrm>
                          <a:prstGeom prst="rect">
                            <a:avLst/>
                          </a:prstGeom>
                          <a:noFill/>
                          <a:ln>
                            <a:noFill/>
                          </a:ln>
                        </pic:spPr>
                      </pic:pic>
                    </a:graphicData>
                  </a:graphic>
                </wp:inline>
              </w:drawing>
            </w:r>
            <w:r>
              <w:rPr>
                <w:rFonts w:hint="eastAsia" w:ascii="楷体" w:hAnsi="楷体" w:eastAsia="楷体" w:cs="楷体"/>
                <w:sz w:val="21"/>
                <w:szCs w:val="21"/>
                <w:lang w:val="en-US" w:eastAsia="zh-CN"/>
              </w:rPr>
              <w:t xml:space="preserve">  </w:t>
            </w:r>
          </w:p>
          <w:p>
            <w:pPr>
              <w:pStyle w:val="12"/>
              <w:numPr>
                <w:ilvl w:val="0"/>
                <w:numId w:val="0"/>
              </w:numPr>
              <w:ind w:leftChars="0"/>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结论：符合要求</w:t>
            </w:r>
          </w:p>
          <w:p>
            <w:pPr>
              <w:rPr>
                <w:rFonts w:hint="eastAsia" w:ascii="楷体" w:hAnsi="楷体" w:eastAsia="楷体" w:cs="楷体"/>
                <w:sz w:val="21"/>
                <w:szCs w:val="21"/>
              </w:rPr>
            </w:pPr>
            <w:r>
              <w:rPr>
                <w:rFonts w:hint="eastAsia" w:ascii="楷体" w:hAnsi="楷体" w:eastAsia="楷体" w:cs="楷体"/>
                <w:sz w:val="21"/>
                <w:szCs w:val="21"/>
              </w:rPr>
              <w:t>--另抽</w:t>
            </w:r>
            <w:r>
              <w:rPr>
                <w:rFonts w:hint="eastAsia" w:ascii="楷体" w:hAnsi="楷体" w:eastAsia="楷体" w:cs="楷体"/>
                <w:sz w:val="21"/>
                <w:szCs w:val="21"/>
                <w:lang w:val="en-US" w:eastAsia="zh-CN"/>
              </w:rPr>
              <w:t>其他规格的采暖器、电锅炉检验</w:t>
            </w:r>
            <w:r>
              <w:rPr>
                <w:rFonts w:hint="eastAsia" w:ascii="楷体" w:hAnsi="楷体" w:eastAsia="楷体" w:cs="楷体"/>
                <w:sz w:val="21"/>
                <w:szCs w:val="21"/>
              </w:rPr>
              <w:t>报告</w:t>
            </w:r>
            <w:r>
              <w:rPr>
                <w:rFonts w:hint="eastAsia" w:ascii="楷体" w:hAnsi="楷体" w:eastAsia="楷体" w:cs="楷体"/>
                <w:sz w:val="21"/>
                <w:szCs w:val="21"/>
                <w:lang w:val="en-US" w:eastAsia="zh-CN"/>
              </w:rPr>
              <w:t>各3份</w:t>
            </w:r>
            <w:r>
              <w:rPr>
                <w:rFonts w:hint="eastAsia" w:ascii="楷体" w:hAnsi="楷体" w:eastAsia="楷体" w:cs="楷体"/>
                <w:sz w:val="21"/>
                <w:szCs w:val="21"/>
              </w:rPr>
              <w:t>，均描述了</w:t>
            </w:r>
            <w:r>
              <w:rPr>
                <w:rFonts w:hint="eastAsia" w:ascii="楷体" w:hAnsi="楷体" w:eastAsia="楷体" w:cs="楷体"/>
                <w:sz w:val="21"/>
                <w:szCs w:val="21"/>
                <w:lang w:val="en-US" w:eastAsia="zh-CN"/>
              </w:rPr>
              <w:t>检验项目</w:t>
            </w:r>
            <w:r>
              <w:rPr>
                <w:rFonts w:hint="eastAsia" w:ascii="楷体" w:hAnsi="楷体" w:eastAsia="楷体" w:cs="楷体"/>
                <w:sz w:val="21"/>
                <w:szCs w:val="21"/>
              </w:rPr>
              <w:t>、性能参数、</w:t>
            </w:r>
            <w:r>
              <w:rPr>
                <w:rFonts w:hint="eastAsia" w:ascii="楷体" w:hAnsi="楷体" w:eastAsia="楷体" w:cs="楷体"/>
                <w:sz w:val="21"/>
                <w:szCs w:val="21"/>
                <w:lang w:val="en-US" w:eastAsia="zh-CN"/>
              </w:rPr>
              <w:t>检验人员</w:t>
            </w:r>
            <w:r>
              <w:rPr>
                <w:rFonts w:hint="eastAsia" w:ascii="楷体" w:hAnsi="楷体" w:eastAsia="楷体" w:cs="楷体"/>
                <w:sz w:val="21"/>
                <w:szCs w:val="21"/>
              </w:rPr>
              <w:t>、</w:t>
            </w:r>
            <w:r>
              <w:rPr>
                <w:rFonts w:hint="eastAsia" w:ascii="楷体" w:hAnsi="楷体" w:eastAsia="楷体" w:cs="楷体"/>
                <w:sz w:val="21"/>
                <w:szCs w:val="21"/>
                <w:lang w:val="en-US" w:eastAsia="zh-CN"/>
              </w:rPr>
              <w:t>检验日期</w:t>
            </w:r>
            <w:r>
              <w:rPr>
                <w:rFonts w:hint="eastAsia" w:ascii="楷体" w:hAnsi="楷体" w:eastAsia="楷体" w:cs="楷体"/>
                <w:sz w:val="21"/>
                <w:szCs w:val="21"/>
              </w:rPr>
              <w:t>、</w:t>
            </w:r>
            <w:r>
              <w:rPr>
                <w:rFonts w:hint="eastAsia" w:ascii="楷体" w:hAnsi="楷体" w:eastAsia="楷体" w:cs="楷体"/>
                <w:sz w:val="21"/>
                <w:szCs w:val="21"/>
                <w:lang w:val="en-US" w:eastAsia="zh-CN"/>
              </w:rPr>
              <w:t>检验</w:t>
            </w:r>
            <w:r>
              <w:rPr>
                <w:rFonts w:hint="eastAsia" w:ascii="楷体" w:hAnsi="楷体" w:eastAsia="楷体" w:cs="楷体"/>
                <w:sz w:val="21"/>
                <w:szCs w:val="21"/>
              </w:rPr>
              <w:t>结果等内容，不再赘述。</w:t>
            </w:r>
          </w:p>
          <w:p>
            <w:pPr>
              <w:rPr>
                <w:rFonts w:hint="eastAsia" w:ascii="楷体" w:hAnsi="楷体" w:eastAsia="楷体" w:cs="楷体"/>
                <w:sz w:val="21"/>
                <w:szCs w:val="21"/>
              </w:rPr>
            </w:pPr>
            <w:r>
              <w:rPr>
                <w:rFonts w:hint="eastAsia" w:ascii="楷体" w:hAnsi="楷体" w:eastAsia="楷体" w:cs="楷体"/>
                <w:sz w:val="21"/>
                <w:szCs w:val="21"/>
              </w:rPr>
              <w:t>●企业的检验过程符合要求</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●企业提供了第三方检验报告</w:t>
            </w:r>
          </w:p>
          <w:p>
            <w:pPr>
              <w:pStyle w:val="2"/>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抽1</w:t>
            </w:r>
          </w:p>
          <w:p>
            <w:pPr>
              <w:pStyle w:val="2"/>
              <w:numPr>
                <w:ilvl w:val="0"/>
                <w:numId w:val="1"/>
              </w:numPr>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产品名称：固体电蓄热设备</w:t>
            </w:r>
          </w:p>
          <w:p>
            <w:pPr>
              <w:pStyle w:val="2"/>
              <w:numPr>
                <w:ilvl w:val="0"/>
                <w:numId w:val="1"/>
              </w:numPr>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检验日期：2020.7.1</w:t>
            </w:r>
          </w:p>
          <w:p>
            <w:pPr>
              <w:pStyle w:val="2"/>
              <w:numPr>
                <w:ilvl w:val="0"/>
                <w:numId w:val="1"/>
              </w:numPr>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检测单位：河北质量监督检验研究院，</w:t>
            </w:r>
          </w:p>
          <w:p>
            <w:pPr>
              <w:pStyle w:val="2"/>
              <w:numPr>
                <w:ilvl w:val="0"/>
                <w:numId w:val="1"/>
              </w:numPr>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报告编号：SY2009763</w:t>
            </w:r>
          </w:p>
          <w:p>
            <w:pPr>
              <w:pStyle w:val="2"/>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抽2</w:t>
            </w:r>
          </w:p>
          <w:p>
            <w:pPr>
              <w:pStyle w:val="2"/>
              <w:numPr>
                <w:ilvl w:val="0"/>
                <w:numId w:val="1"/>
              </w:numPr>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产品名称：储热式电暖器</w:t>
            </w:r>
          </w:p>
          <w:p>
            <w:pPr>
              <w:pStyle w:val="2"/>
              <w:numPr>
                <w:ilvl w:val="0"/>
                <w:numId w:val="1"/>
              </w:numPr>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检验日期：2019.6.14</w:t>
            </w:r>
          </w:p>
          <w:p>
            <w:pPr>
              <w:pStyle w:val="2"/>
              <w:numPr>
                <w:ilvl w:val="0"/>
                <w:numId w:val="1"/>
              </w:numPr>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检测单位：河北质量监督检验研究院，</w:t>
            </w:r>
          </w:p>
          <w:p>
            <w:pPr>
              <w:pStyle w:val="2"/>
              <w:numPr>
                <w:ilvl w:val="0"/>
                <w:numId w:val="0"/>
              </w:numPr>
              <w:ind w:left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报告编号：SY1906072</w:t>
            </w:r>
          </w:p>
          <w:p>
            <w:pPr>
              <w:pStyle w:val="2"/>
              <w:numPr>
                <w:ilvl w:val="0"/>
                <w:numId w:val="0"/>
              </w:numPr>
              <w:ind w:left="0" w:leftChars="0" w:firstLine="0" w:firstLineChars="0"/>
              <w:rPr>
                <w:rFonts w:hint="eastAsia" w:ascii="楷体" w:hAnsi="楷体" w:eastAsia="楷体" w:cs="楷体"/>
                <w:color w:val="auto"/>
                <w:sz w:val="21"/>
                <w:szCs w:val="21"/>
                <w:u w:val="none"/>
                <w:lang w:val="en-US" w:eastAsia="zh-CN" w:bidi="ar-SA"/>
              </w:rPr>
            </w:pPr>
            <w:r>
              <w:rPr>
                <w:rFonts w:hint="eastAsia" w:ascii="楷体" w:hAnsi="楷体" w:eastAsia="楷体" w:cs="楷体"/>
                <w:color w:val="auto"/>
                <w:sz w:val="21"/>
                <w:szCs w:val="21"/>
                <w:u w:val="none"/>
                <w:lang w:val="en-US" w:eastAsia="zh-CN"/>
              </w:rPr>
              <w:t>其余内容详见扫描件</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不合格输出的控制</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不合格和纠正措施</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8.7</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10.2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●查有《不合格控制程序》《不符合、纠正和预防措施控制程序》，对不合格输出进行识别和控制，防止不合格输出的非预期使用或交付</w:t>
            </w:r>
          </w:p>
          <w:p>
            <w:pPr>
              <w:rPr>
                <w:rFonts w:hint="eastAsia" w:ascii="楷体" w:hAnsi="楷体" w:eastAsia="楷体" w:cs="楷体"/>
                <w:sz w:val="21"/>
                <w:szCs w:val="21"/>
              </w:rPr>
            </w:pPr>
            <w:r>
              <w:rPr>
                <w:rFonts w:hint="eastAsia" w:ascii="楷体" w:hAnsi="楷体" w:eastAsia="楷体" w:cs="楷体"/>
                <w:sz w:val="21"/>
                <w:szCs w:val="21"/>
              </w:rPr>
              <w:t>●询问部门负责人称目前没有不合格的非预期使用情况。未发生投诉所引起的不合格。</w:t>
            </w:r>
          </w:p>
          <w:p>
            <w:pPr>
              <w:rPr>
                <w:rFonts w:hint="eastAsia" w:ascii="楷体" w:hAnsi="楷体" w:eastAsia="楷体" w:cs="楷体"/>
                <w:sz w:val="21"/>
                <w:szCs w:val="21"/>
              </w:rPr>
            </w:pPr>
            <w:r>
              <w:rPr>
                <w:rFonts w:hint="eastAsia" w:ascii="楷体" w:hAnsi="楷体" w:eastAsia="楷体" w:cs="楷体"/>
                <w:sz w:val="21"/>
                <w:szCs w:val="21"/>
              </w:rPr>
              <w:t>●针对内审中发现的不合格，采取了纠正措施，并进行验证合格。询问部门负责人称服务过程中未发现严重不合格或同类不合格屡次发生情况，因此未采取纠正措施。</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●目前风险和机遇无需更新，质量管理体系无需变更。</w:t>
            </w:r>
          </w:p>
        </w:tc>
        <w:tc>
          <w:tcPr>
            <w:tcW w:w="1585" w:type="dxa"/>
          </w:tcPr>
          <w:p>
            <w:pPr>
              <w:rPr>
                <w:rFonts w:hint="eastAsia" w:ascii="楷体" w:hAnsi="楷体" w:eastAsia="楷体" w:cs="楷体"/>
                <w:sz w:val="21"/>
                <w:szCs w:val="21"/>
              </w:rPr>
            </w:pPr>
          </w:p>
        </w:tc>
      </w:tr>
    </w:tbl>
    <w:p>
      <w:r>
        <w:ptab w:relativeTo="margin" w:alignment="center" w:leader="none"/>
      </w:r>
    </w:p>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_x0000_s2049" o:spid="_x0000_s2049"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1"/>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0ADB1"/>
    <w:multiLevelType w:val="singleLevel"/>
    <w:tmpl w:val="8AD0ADB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8149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rFonts w:ascii="Times New Roman" w:hAnsi="Times New Roman" w:eastAsia="宋体" w:cs="Times New Roman"/>
      <w:sz w:val="18"/>
      <w:szCs w:val="18"/>
    </w:rPr>
  </w:style>
  <w:style w:type="character" w:customStyle="1" w:styleId="9">
    <w:name w:val="页脚 Char"/>
    <w:basedOn w:val="7"/>
    <w:link w:val="4"/>
    <w:uiPriority w:val="99"/>
    <w:rPr>
      <w:rFonts w:ascii="Times New Roman" w:hAnsi="Times New Roman" w:eastAsia="宋体" w:cs="Times New Roman"/>
      <w:sz w:val="18"/>
      <w:szCs w:val="18"/>
    </w:rPr>
  </w:style>
  <w:style w:type="character" w:customStyle="1" w:styleId="10">
    <w:name w:val="批注框文本 Char"/>
    <w:basedOn w:val="7"/>
    <w:link w:val="3"/>
    <w:semiHidden/>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2021-05-28T22:03:23Z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6958073B64CA4CC1924B230EB8944774</vt:lpwstr>
  </property>
</Properties>
</file>