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r>
        <w:rPr>
          <w:rFonts w:hint="eastAsia" w:ascii="宋体" w:hAnsi="宋体"/>
          <w:sz w:val="18"/>
          <w:lang w:val="en-US" w:eastAsia="zh-CN"/>
        </w:rPr>
        <w:t xml:space="preserve">  </w:t>
      </w:r>
      <w:r>
        <w:rPr>
          <w:rFonts w:hint="eastAsia" w:ascii="宋体" w:hAnsi="宋体"/>
          <w:b/>
          <w:bCs/>
          <w:sz w:val="24"/>
          <w:szCs w:val="24"/>
          <w:u w:val="none"/>
        </w:rPr>
        <w:t>编  号：</w:t>
      </w:r>
      <w:r>
        <w:rPr>
          <w:b/>
          <w:bCs/>
          <w:sz w:val="24"/>
          <w:szCs w:val="24"/>
          <w:u w:val="none"/>
        </w:rPr>
        <w:t xml:space="preserve"> </w:t>
      </w:r>
      <w:bookmarkStart w:id="0" w:name="合同编号"/>
      <w:r>
        <w:rPr>
          <w:b/>
          <w:bCs/>
          <w:sz w:val="24"/>
          <w:szCs w:val="24"/>
          <w:u w:val="none"/>
        </w:rPr>
        <w:t>0103-2020-Q</w:t>
      </w:r>
      <w:r>
        <w:rPr>
          <w:rFonts w:hint="eastAsia"/>
          <w:b/>
          <w:bCs/>
          <w:sz w:val="24"/>
          <w:szCs w:val="24"/>
          <w:u w:val="none"/>
          <w:lang w:val="en-US" w:eastAsia="zh-CN"/>
        </w:rPr>
        <w:t>E0</w:t>
      </w:r>
      <w:bookmarkStart w:id="27" w:name="_GoBack"/>
      <w:bookmarkEnd w:id="27"/>
      <w:r>
        <w:rPr>
          <w:b/>
          <w:bCs/>
          <w:sz w:val="24"/>
          <w:szCs w:val="24"/>
          <w:u w:val="none"/>
        </w:rPr>
        <w:t>-2021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宋体" w:hAnsi="宋体"/>
          <w:szCs w:val="21"/>
        </w:rPr>
        <w:t>四川永盾服饰有限公司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Q:29.08.02</w:t>
            </w:r>
          </w:p>
          <w:p>
            <w:pPr>
              <w:jc w:val="center"/>
              <w:rPr>
                <w:b/>
                <w:sz w:val="21"/>
                <w:szCs w:val="21"/>
              </w:rPr>
            </w:pPr>
            <w:r>
              <w:rPr>
                <w:b/>
                <w:sz w:val="21"/>
                <w:szCs w:val="21"/>
              </w:rPr>
              <w:t>E:29.08.02</w:t>
            </w:r>
          </w:p>
          <w:p>
            <w:pPr>
              <w:jc w:val="center"/>
              <w:rPr>
                <w:b/>
                <w:sz w:val="21"/>
                <w:szCs w:val="21"/>
              </w:rPr>
            </w:pPr>
            <w:r>
              <w:rPr>
                <w:b/>
                <w:sz w:val="21"/>
                <w:szCs w:val="21"/>
              </w:rPr>
              <w:t>O:29.08.02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rPr>
              <w:t>四川永盾服饰有限公司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四川省德阳市绵竹市孝德镇忠孝场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618000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四川省德阳市绵竹市孝德镇忠孝场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618000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四川省德阳市绵竹市孝德镇忠孝场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618000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马学洋</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18231875050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叶杨飞</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胡红霞</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2021年05月19日 上午至2021年05月19日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sz w:val="21"/>
                <w:szCs w:val="21"/>
              </w:rPr>
              <w:t>制服、工作服销售</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sz w:val="21"/>
                <w:szCs w:val="21"/>
              </w:rPr>
              <w:t>制服、工作服销售所涉及的相关环境管理活动</w:t>
            </w:r>
            <w:r>
              <w:rPr>
                <w:rFonts w:hint="eastAsia" w:ascii="宋体" w:hAnsi="宋体"/>
                <w:sz w:val="21"/>
                <w:szCs w:val="21"/>
                <w:lang w:eastAsia="zh-CN"/>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sz w:val="21"/>
                <w:szCs w:val="21"/>
              </w:rPr>
              <w:t>制服、工作服所涉及的相关职业健康安全管理活动</w:t>
            </w:r>
            <w:r>
              <w:rPr>
                <w:rFonts w:hint="eastAsia" w:ascii="宋体" w:hAnsi="宋体"/>
                <w:sz w:val="21"/>
                <w:szCs w:val="21"/>
                <w:lang w:eastAsia="zh-CN"/>
              </w:rPr>
              <w:t>。</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Q：29.08.02</w:t>
            </w:r>
          </w:p>
          <w:p>
            <w:pPr>
              <w:spacing w:line="260" w:lineRule="exact"/>
              <w:rPr>
                <w:rFonts w:ascii="宋体" w:hAnsi="宋体"/>
                <w:b/>
                <w:sz w:val="21"/>
                <w:szCs w:val="21"/>
              </w:rPr>
            </w:pPr>
            <w:r>
              <w:rPr>
                <w:rFonts w:ascii="宋体" w:hAnsi="宋体"/>
                <w:b/>
                <w:sz w:val="21"/>
                <w:szCs w:val="21"/>
              </w:rPr>
              <w:t>E：29.08.02</w:t>
            </w:r>
          </w:p>
          <w:p>
            <w:pPr>
              <w:spacing w:line="260" w:lineRule="exact"/>
              <w:rPr>
                <w:rFonts w:ascii="宋体" w:hAnsi="宋体"/>
                <w:b/>
                <w:sz w:val="21"/>
                <w:szCs w:val="21"/>
              </w:rPr>
            </w:pPr>
            <w:r>
              <w:rPr>
                <w:rFonts w:ascii="宋体" w:hAnsi="宋体"/>
                <w:b/>
                <w:sz w:val="21"/>
                <w:szCs w:val="21"/>
              </w:rPr>
              <w:t>O：29.08.02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lang w:val="en-US" w:eastAsia="zh-CN"/>
              </w:rPr>
              <w:t>2023年6月15日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r>
              <w:rPr>
                <w:rFonts w:hint="eastAsia" w:ascii="宋体"/>
                <w:b/>
                <w:sz w:val="21"/>
                <w:lang w:val="en-US" w:eastAsia="zh-CN"/>
              </w:rPr>
              <w:t>Q：2021年6月9日；</w:t>
            </w:r>
          </w:p>
          <w:p>
            <w:pPr>
              <w:spacing w:line="260" w:lineRule="exact"/>
              <w:rPr>
                <w:rFonts w:hint="default" w:ascii="宋体"/>
                <w:b/>
                <w:sz w:val="21"/>
                <w:lang w:val="en-US" w:eastAsia="zh-CN"/>
              </w:rPr>
            </w:pPr>
            <w:r>
              <w:rPr>
                <w:rFonts w:hint="eastAsia" w:ascii="宋体"/>
                <w:b/>
                <w:sz w:val="21"/>
                <w:lang w:val="en-US" w:eastAsia="zh-CN"/>
              </w:rPr>
              <w:t>EO：2021年6月11日-12日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cs="宋体"/>
                <w:b/>
                <w:bCs/>
                <w:szCs w:val="21"/>
              </w:rPr>
            </w:pPr>
            <w:r>
              <w:rPr>
                <w:rFonts w:hint="eastAsia" w:ascii="宋体" w:hAnsi="宋体"/>
                <w:color w:val="000000" w:themeColor="text1"/>
              </w:rPr>
              <w:t>管理方针：</w:t>
            </w:r>
            <w:r>
              <w:rPr>
                <w:rFonts w:hint="eastAsia" w:ascii="宋体" w:hAnsi="宋体"/>
                <w:color w:val="000000" w:themeColor="text1"/>
                <w:lang w:eastAsia="zh-CN"/>
              </w:rPr>
              <w:t>“</w:t>
            </w:r>
            <w:r>
              <w:rPr>
                <w:rFonts w:hint="eastAsia"/>
                <w:szCs w:val="21"/>
              </w:rPr>
              <w:t>质量第一、顾客至上、全员参与、追求卓越</w:t>
            </w:r>
            <w:r>
              <w:rPr>
                <w:rFonts w:hint="eastAsia"/>
                <w:szCs w:val="21"/>
                <w:lang w:eastAsia="zh-CN"/>
              </w:rPr>
              <w:t>”</w:t>
            </w:r>
            <w:r>
              <w:rPr>
                <w:rFonts w:hint="eastAsia" w:ascii="宋体" w:hAnsi="宋体" w:cs="宋体"/>
                <w:b/>
                <w:bCs/>
                <w:szCs w:val="21"/>
              </w:rPr>
              <w:t>。</w:t>
            </w:r>
          </w:p>
          <w:p>
            <w:pPr>
              <w:jc w:val="left"/>
              <w:rPr>
                <w:szCs w:val="21"/>
              </w:rPr>
            </w:pPr>
            <w:r>
              <w:rPr>
                <w:rFonts w:hint="eastAsia"/>
                <w:szCs w:val="21"/>
              </w:rPr>
              <w:t>环境管理方针：</w:t>
            </w:r>
            <w:r>
              <w:rPr>
                <w:rFonts w:hint="eastAsia"/>
                <w:szCs w:val="21"/>
                <w:lang w:eastAsia="zh-CN"/>
              </w:rPr>
              <w:t>“</w:t>
            </w:r>
            <w:r>
              <w:rPr>
                <w:rFonts w:hint="eastAsia"/>
                <w:szCs w:val="21"/>
              </w:rPr>
              <w:t xml:space="preserve"> </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ascii="宋体" w:hAnsi="宋体"/>
                <w:color w:val="000000"/>
                <w:szCs w:val="21"/>
                <w:lang w:eastAsia="zh-CN"/>
              </w:rPr>
              <w:t>”</w:t>
            </w:r>
            <w:r>
              <w:rPr>
                <w:rFonts w:hint="eastAsia"/>
                <w:szCs w:val="21"/>
              </w:rPr>
              <w:t>。</w:t>
            </w:r>
          </w:p>
          <w:p>
            <w:pPr>
              <w:tabs>
                <w:tab w:val="left" w:pos="3731"/>
              </w:tabs>
              <w:adjustRightInd w:val="0"/>
              <w:snapToGrid w:val="0"/>
              <w:spacing w:line="312" w:lineRule="auto"/>
              <w:rPr>
                <w:rFonts w:hint="eastAsia" w:eastAsia="宋体"/>
                <w:b/>
                <w:color w:val="000000" w:themeColor="text1"/>
                <w:lang w:eastAsia="zh-CN"/>
              </w:rPr>
            </w:pPr>
            <w:r>
              <w:rPr>
                <w:rFonts w:hint="eastAsia" w:ascii="宋体" w:hAnsi="宋体"/>
                <w:color w:val="000000"/>
                <w:szCs w:val="21"/>
              </w:rPr>
              <w:t>职业健康安全管理方针：</w:t>
            </w:r>
            <w:r>
              <w:rPr>
                <w:rFonts w:hint="eastAsia" w:ascii="宋体" w:hAnsi="宋体"/>
                <w:color w:val="000000"/>
                <w:szCs w:val="21"/>
                <w:lang w:eastAsia="zh-CN"/>
              </w:rPr>
              <w:t>“</w:t>
            </w:r>
            <w:r>
              <w:rPr>
                <w:rFonts w:hint="eastAsia" w:ascii="宋体" w:hAnsi="宋体"/>
                <w:color w:val="000000"/>
                <w:szCs w:val="21"/>
              </w:rPr>
              <w:t>保障健康、安全销售、以人为本、永续发展、遵守法规、持续改进</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制服、工作服销售流程：</w:t>
            </w:r>
          </w:p>
          <w:p>
            <w:pPr>
              <w:widowControl/>
              <w:spacing w:line="400" w:lineRule="exact"/>
              <w:rPr>
                <w:rFonts w:ascii="宋体" w:hAnsi="宋体"/>
                <w:szCs w:val="21"/>
              </w:rPr>
            </w:pPr>
            <w:r>
              <w:rPr>
                <w:rFonts w:hint="eastAsia" w:ascii="宋体" w:hAnsi="宋体"/>
                <w:szCs w:val="21"/>
              </w:rPr>
              <w:t>合同签订----采购----检验----交付----售后服务</w:t>
            </w:r>
          </w:p>
          <w:p>
            <w:pPr>
              <w:widowControl/>
              <w:spacing w:line="400" w:lineRule="exact"/>
              <w:rPr>
                <w:rFonts w:ascii="宋体" w:hAnsi="宋体"/>
                <w:color w:val="0000FF"/>
                <w:szCs w:val="21"/>
              </w:rPr>
            </w:pPr>
            <w:r>
              <w:rPr>
                <w:rFonts w:hint="eastAsia" w:ascii="宋体" w:hAnsi="宋体"/>
                <w:szCs w:val="21"/>
              </w:rPr>
              <w:t>关键过程:销售，特殊过程：销售</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不适用条款： </w:t>
            </w:r>
            <w:r>
              <w:rPr>
                <w:rFonts w:hint="eastAsia" w:ascii="宋体" w:hAnsi="宋体"/>
                <w:szCs w:val="21"/>
              </w:rPr>
              <w:t>不适用8.3条款。</w:t>
            </w:r>
            <w:r>
              <w:rPr>
                <w:rFonts w:hint="eastAsia"/>
              </w:rPr>
              <w:t>公司销售的制服、工作服按照产品相关标准及客户要求进行，销售模式固定，不涉及设计与开发，故GB/T19001-2016标准中第8.3条款对本公司不适用。该条款的不适用不影响组织提供满足客户对产品的质量要求及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rPr>
                <w:highlight w:val="green"/>
              </w:rPr>
            </w:pPr>
            <w:r>
              <w:rPr>
                <w:rFonts w:hint="eastAsia"/>
              </w:rPr>
              <w:t>环境、职业健康安全目标：（考核时间202</w:t>
            </w:r>
            <w:r>
              <w:rPr>
                <w:rFonts w:hint="eastAsia"/>
                <w:lang w:val="en-US" w:eastAsia="zh-CN"/>
              </w:rPr>
              <w:t>0</w:t>
            </w:r>
            <w:r>
              <w:rPr>
                <w:rFonts w:hint="eastAsia"/>
              </w:rPr>
              <w:t>年</w:t>
            </w:r>
            <w:r>
              <w:rPr>
                <w:rFonts w:hint="eastAsia"/>
                <w:lang w:val="en-US" w:eastAsia="zh-CN"/>
              </w:rPr>
              <w:t>10</w:t>
            </w:r>
            <w:r>
              <w:rPr>
                <w:rFonts w:hint="eastAsia"/>
              </w:rPr>
              <w:t>月-202</w:t>
            </w:r>
            <w:r>
              <w:rPr>
                <w:rFonts w:hint="eastAsia"/>
                <w:lang w:val="en-US" w:eastAsia="zh-CN"/>
              </w:rPr>
              <w:t>1</w:t>
            </w:r>
            <w:r>
              <w:rPr>
                <w:rFonts w:hint="eastAsia"/>
              </w:rPr>
              <w:t>年</w:t>
            </w:r>
            <w:r>
              <w:rPr>
                <w:rFonts w:hint="eastAsia"/>
                <w:lang w:val="en-US" w:eastAsia="zh-CN"/>
              </w:rPr>
              <w:t>4</w:t>
            </w:r>
            <w:r>
              <w:rPr>
                <w:rFonts w:hint="eastAsia"/>
              </w:rPr>
              <w:t>月）</w:t>
            </w:r>
          </w:p>
          <w:p>
            <w:pPr>
              <w:widowControl/>
              <w:spacing w:line="400" w:lineRule="exact"/>
              <w:rPr>
                <w:rFonts w:hint="default" w:eastAsia="宋体"/>
                <w:szCs w:val="22"/>
                <w:lang w:val="en-US" w:eastAsia="zh-CN"/>
              </w:rPr>
            </w:pPr>
            <w:r>
              <w:rPr>
                <w:rFonts w:hint="eastAsia"/>
                <w:szCs w:val="22"/>
                <w:lang w:val="en-US" w:eastAsia="zh-CN"/>
              </w:rPr>
              <w:t>1）</w:t>
            </w:r>
            <w:r>
              <w:rPr>
                <w:rFonts w:hint="eastAsia"/>
                <w:szCs w:val="22"/>
              </w:rPr>
              <w:t>合同履约达到率100%</w:t>
            </w:r>
            <w:r>
              <w:rPr>
                <w:rFonts w:hint="eastAsia"/>
                <w:szCs w:val="22"/>
                <w:lang w:val="en-US" w:eastAsia="zh-CN"/>
              </w:rPr>
              <w:t>；             实测：100%</w:t>
            </w:r>
          </w:p>
          <w:p>
            <w:pPr>
              <w:tabs>
                <w:tab w:val="left" w:pos="3731"/>
              </w:tabs>
              <w:adjustRightInd w:val="0"/>
              <w:snapToGrid w:val="0"/>
              <w:spacing w:line="312" w:lineRule="auto"/>
              <w:rPr>
                <w:rFonts w:hint="default" w:eastAsia="宋体"/>
                <w:szCs w:val="22"/>
                <w:lang w:val="en-US" w:eastAsia="zh-CN"/>
              </w:rPr>
            </w:pPr>
            <w:r>
              <w:rPr>
                <w:rFonts w:hint="eastAsia"/>
                <w:szCs w:val="22"/>
                <w:lang w:val="en-US" w:eastAsia="zh-CN"/>
              </w:rPr>
              <w:t>2）</w:t>
            </w:r>
            <w:r>
              <w:rPr>
                <w:rFonts w:hint="eastAsia"/>
                <w:szCs w:val="22"/>
              </w:rPr>
              <w:t>顾客满意率</w:t>
            </w:r>
            <w:r>
              <w:rPr>
                <w:rFonts w:hint="eastAsia"/>
                <w:szCs w:val="22"/>
                <w:lang w:eastAsia="zh-CN"/>
              </w:rPr>
              <w:t>≥</w:t>
            </w:r>
            <w:r>
              <w:rPr>
                <w:rFonts w:hint="eastAsia"/>
                <w:szCs w:val="22"/>
              </w:rPr>
              <w:t>90</w:t>
            </w:r>
            <w:r>
              <w:rPr>
                <w:rFonts w:hint="eastAsia"/>
                <w:szCs w:val="22"/>
                <w:lang w:val="en-US" w:eastAsia="zh-CN"/>
              </w:rPr>
              <w:t>；</w:t>
            </w:r>
            <w:r>
              <w:rPr>
                <w:rFonts w:hint="eastAsia"/>
                <w:szCs w:val="22"/>
              </w:rPr>
              <w:t xml:space="preserve"> </w:t>
            </w:r>
            <w:r>
              <w:rPr>
                <w:rFonts w:hint="eastAsia"/>
                <w:szCs w:val="22"/>
                <w:lang w:val="en-US" w:eastAsia="zh-CN"/>
              </w:rPr>
              <w:t xml:space="preserve">                 实测：92%</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 xml:space="preserve">固体废弃物分类收集处理率100%；  </w:t>
            </w:r>
            <w:r>
              <w:rPr>
                <w:rFonts w:hint="eastAsia" w:ascii="宋体" w:hAnsi="宋体"/>
                <w:color w:val="000000"/>
                <w:szCs w:val="21"/>
                <w:lang w:val="en-US" w:eastAsia="zh-CN"/>
              </w:rPr>
              <w:t xml:space="preserve"> 实测：</w:t>
            </w:r>
            <w:r>
              <w:rPr>
                <w:rFonts w:hint="eastAsia" w:ascii="宋体" w:hAnsi="宋体"/>
                <w:color w:val="000000"/>
                <w:szCs w:val="21"/>
              </w:rPr>
              <w:t>100%</w:t>
            </w:r>
          </w:p>
          <w:p>
            <w:pPr>
              <w:tabs>
                <w:tab w:val="left" w:pos="3731"/>
              </w:tabs>
              <w:adjustRightInd w:val="0"/>
              <w:snapToGrid w:val="0"/>
              <w:spacing w:line="312" w:lineRule="auto"/>
              <w:rPr>
                <w:rFonts w:hint="default" w:ascii="宋体" w:hAnsi="宋体"/>
                <w:color w:val="000000"/>
                <w:szCs w:val="21"/>
                <w:lang w:val="en-US"/>
              </w:rPr>
            </w:pPr>
            <w:r>
              <w:rPr>
                <w:rFonts w:hint="eastAsia" w:ascii="宋体" w:hAnsi="宋体"/>
                <w:color w:val="000000"/>
                <w:szCs w:val="21"/>
                <w:lang w:val="en-US" w:eastAsia="zh-CN"/>
              </w:rPr>
              <w:t>4）</w:t>
            </w:r>
            <w:r>
              <w:rPr>
                <w:rFonts w:hint="eastAsia" w:ascii="宋体" w:hAnsi="宋体"/>
                <w:color w:val="000000"/>
                <w:szCs w:val="21"/>
              </w:rPr>
              <w:t xml:space="preserve">火灾事故为0；     </w:t>
            </w:r>
            <w:r>
              <w:rPr>
                <w:rFonts w:hint="eastAsia" w:ascii="宋体" w:hAnsi="宋体"/>
                <w:color w:val="000000"/>
                <w:szCs w:val="21"/>
                <w:lang w:val="en-US" w:eastAsia="zh-CN"/>
              </w:rPr>
              <w:t xml:space="preserve">               实测：未发生火灾事故</w:t>
            </w:r>
          </w:p>
          <w:p>
            <w:pPr>
              <w:jc w:val="left"/>
              <w:rPr>
                <w:rFonts w:hint="default" w:ascii="宋体" w:hAnsi="宋体" w:eastAsia="宋体"/>
                <w:b/>
                <w:color w:val="000000" w:themeColor="text1"/>
                <w:lang w:val="en-US" w:eastAsia="zh-CN"/>
              </w:rPr>
            </w:pPr>
            <w:r>
              <w:rPr>
                <w:rFonts w:hint="eastAsia" w:ascii="宋体" w:hAnsi="宋体"/>
                <w:color w:val="000000"/>
                <w:szCs w:val="21"/>
                <w:lang w:val="en-US" w:eastAsia="zh-CN"/>
              </w:rPr>
              <w:t>5）</w:t>
            </w:r>
            <w:r>
              <w:rPr>
                <w:rFonts w:hint="eastAsia" w:ascii="宋体" w:hAnsi="宋体"/>
                <w:color w:val="000000"/>
                <w:szCs w:val="21"/>
              </w:rPr>
              <w:t>安全事故为0</w:t>
            </w:r>
            <w:r>
              <w:rPr>
                <w:rFonts w:hint="eastAsia" w:ascii="宋体" w:hAnsi="宋体"/>
                <w:color w:val="000000"/>
                <w:szCs w:val="21"/>
                <w:lang w:eastAsia="zh-CN"/>
              </w:rPr>
              <w:t>。</w:t>
            </w:r>
            <w:r>
              <w:rPr>
                <w:rFonts w:hint="eastAsia" w:ascii="宋体" w:hAnsi="宋体"/>
                <w:color w:val="000000"/>
                <w:szCs w:val="21"/>
              </w:rPr>
              <w:t xml:space="preserve">      </w:t>
            </w:r>
            <w:r>
              <w:rPr>
                <w:rFonts w:hint="eastAsia" w:ascii="宋体" w:hAnsi="宋体"/>
                <w:color w:val="000000"/>
                <w:szCs w:val="21"/>
                <w:lang w:val="en-US" w:eastAsia="zh-CN"/>
              </w:rPr>
              <w:t xml:space="preserve">              实测：</w:t>
            </w:r>
            <w:r>
              <w:rPr>
                <w:rFonts w:hint="eastAsia" w:ascii="宋体" w:hAnsi="宋体"/>
                <w:color w:val="000000"/>
                <w:szCs w:val="21"/>
              </w:rPr>
              <w:t xml:space="preserve"> </w:t>
            </w:r>
            <w:r>
              <w:rPr>
                <w:rFonts w:hint="eastAsia" w:ascii="宋体" w:hAnsi="宋体"/>
                <w:color w:val="000000"/>
                <w:szCs w:val="21"/>
                <w:lang w:val="en-US" w:eastAsia="zh-CN"/>
              </w:rPr>
              <w:t>未发生安全事故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10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燃气设备零配件及防腐管件的销售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rPr>
              <w:t>公司租用有办公场地</w:t>
            </w:r>
            <w:r>
              <w:rPr>
                <w:rFonts w:hint="eastAsia" w:ascii="宋体" w:hAnsi="宋体"/>
                <w:szCs w:val="21"/>
                <w:lang w:eastAsia="zh-CN"/>
              </w:rPr>
              <w:t>，</w:t>
            </w:r>
            <w:r>
              <w:rPr>
                <w:rFonts w:hint="eastAsia" w:ascii="宋体" w:hAnsi="宋体"/>
                <w:szCs w:val="21"/>
                <w:lang w:val="en-US" w:eastAsia="zh-CN"/>
              </w:rPr>
              <w:t>办公</w:t>
            </w:r>
            <w:r>
              <w:rPr>
                <w:rFonts w:hint="eastAsia" w:ascii="宋体" w:hAnsi="宋体"/>
                <w:szCs w:val="21"/>
              </w:rPr>
              <w:t>面积100平方左右，无库房，</w:t>
            </w:r>
            <w:r>
              <w:rPr>
                <w:rFonts w:hint="eastAsia" w:ascii="宋体" w:hAnsi="宋体" w:cs="宋体"/>
                <w:szCs w:val="21"/>
              </w:rPr>
              <w:t>主要生产设备包括电脑和办公设备</w:t>
            </w:r>
            <w:r>
              <w:rPr>
                <w:rFonts w:hint="eastAsia" w:ascii="宋体" w:hAnsi="宋体"/>
                <w:szCs w:val="21"/>
              </w:rPr>
              <w:t>，可以满足有制服和工作服销售的需要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szCs w:val="21"/>
              </w:rPr>
              <w:t>销售的产品出具检验报告，客户按约定要求进行验收。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cs="宋体"/>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cs="宋体"/>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w:t>
            </w:r>
            <w:r>
              <w:rPr>
                <w:rFonts w:hint="eastAsia" w:ascii="宋体" w:hAnsi="宋体" w:cs="宋体"/>
                <w:szCs w:val="21"/>
              </w:rPr>
              <w:t>和改进活动正常有序展开（包括回访和顾客满意度调查），相关绩效表明：组织基本能有效控制管理其生产及服务过程，从审核过程看，公司的产品质量管理基本受控。QMS关键工序</w:t>
            </w:r>
            <w:r>
              <w:rPr>
                <w:rFonts w:hint="eastAsia" w:ascii="宋体" w:hAnsi="宋体"/>
                <w:szCs w:val="21"/>
              </w:rPr>
              <w:t>销售，</w:t>
            </w:r>
            <w:r>
              <w:rPr>
                <w:rFonts w:hint="eastAsia" w:ascii="宋体" w:hAnsi="宋体" w:cs="宋体"/>
                <w:szCs w:val="21"/>
              </w:rPr>
              <w:t>特殊过程：</w:t>
            </w:r>
            <w:r>
              <w:rPr>
                <w:rFonts w:hint="eastAsia" w:ascii="宋体" w:hAnsi="宋体"/>
                <w:szCs w:val="21"/>
              </w:rPr>
              <w:t xml:space="preserve">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firstLine="402" w:firstLineChars="200"/>
              <w:rPr>
                <w:rFonts w:ascii="宋体" w:hAnsi="宋体" w:cs="宋体"/>
                <w:color w:val="000000"/>
                <w:szCs w:val="21"/>
              </w:rPr>
            </w:pPr>
            <w:r>
              <w:rPr>
                <w:rFonts w:hint="eastAsia"/>
                <w:b/>
                <w:color w:val="000000" w:themeColor="text1"/>
                <w:sz w:val="20"/>
                <w:szCs w:val="20"/>
              </w:rPr>
              <w:t>4.QMS产品/服务的标准、协议/规范的有效性以及产品/服务质量符合要求，向顾客稳定提供合格产品的情况；</w:t>
            </w: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ascii="宋体" w:hAnsi="宋体" w:cs="宋体"/>
                <w:color w:val="000000"/>
                <w:szCs w:val="21"/>
              </w:rPr>
              <w:t>验收规范、验收记录不完善，需整改。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lang w:val="en-US" w:eastAsia="zh-CN"/>
              </w:rPr>
              <w:t>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20</w:t>
            </w:r>
            <w:r>
              <w:rPr>
                <w:rFonts w:hint="eastAsia" w:ascii="宋体" w:hAnsi="宋体" w:cs="宋体"/>
                <w:szCs w:val="21"/>
              </w:rPr>
              <w:t>年10月-202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w:t>
            </w:r>
            <w:r>
              <w:rPr>
                <w:rFonts w:hint="eastAsia" w:ascii="宋体" w:hAnsi="宋体"/>
                <w:szCs w:val="21"/>
                <w:highlight w:val="none"/>
              </w:rPr>
              <w:t>内审时间：202</w:t>
            </w:r>
            <w:r>
              <w:rPr>
                <w:rFonts w:hint="eastAsia" w:ascii="宋体" w:hAnsi="宋体"/>
                <w:szCs w:val="21"/>
                <w:highlight w:val="none"/>
                <w:lang w:val="en-US" w:eastAsia="zh-CN"/>
              </w:rPr>
              <w:t>1</w:t>
            </w:r>
            <w:r>
              <w:rPr>
                <w:rFonts w:hint="eastAsia" w:ascii="宋体" w:hAnsi="宋体"/>
                <w:szCs w:val="21"/>
                <w:highlight w:val="none"/>
              </w:rPr>
              <w:t>年1月1</w:t>
            </w:r>
            <w:r>
              <w:rPr>
                <w:rFonts w:hint="eastAsia" w:ascii="宋体" w:hAnsi="宋体"/>
                <w:szCs w:val="21"/>
                <w:highlight w:val="none"/>
                <w:lang w:val="en-US" w:eastAsia="zh-CN"/>
              </w:rPr>
              <w:t>7</w:t>
            </w:r>
            <w:r>
              <w:rPr>
                <w:rFonts w:hint="eastAsia" w:ascii="宋体" w:hAnsi="宋体"/>
                <w:szCs w:val="21"/>
                <w:highlight w:val="none"/>
              </w:rPr>
              <w:t>日，拟定了审核实施表，明确了内审范围，内审人员经培训合</w:t>
            </w:r>
            <w:r>
              <w:rPr>
                <w:rFonts w:hint="eastAsia" w:ascii="宋体" w:hAnsi="宋体"/>
                <w:szCs w:val="21"/>
              </w:rPr>
              <w:t>格上岗，能力满足要求，未出现审核本部门情况，内审不符合项1项，</w:t>
            </w:r>
            <w:r>
              <w:rPr>
                <w:rFonts w:hint="eastAsia" w:ascii="宋体" w:hAnsi="宋体" w:cs="宋体"/>
                <w:szCs w:val="21"/>
              </w:rPr>
              <w:t>涉及行政部E/S</w:t>
            </w:r>
            <w:r>
              <w:rPr>
                <w:rFonts w:hint="eastAsia"/>
                <w:lang w:val="en-US" w:eastAsia="zh-CN"/>
              </w:rPr>
              <w:t>7.5.3</w:t>
            </w:r>
            <w:r>
              <w:rPr>
                <w:rFonts w:hint="eastAsia" w:ascii="宋体" w:hAnsi="宋体" w:cs="宋体"/>
                <w:szCs w:val="21"/>
              </w:rPr>
              <w:t>条款</w:t>
            </w:r>
            <w:r>
              <w:rPr>
                <w:rFonts w:hint="eastAsia" w:ascii="宋体" w:hAnsi="宋体" w:cs="宋体"/>
                <w:szCs w:val="21"/>
                <w:lang w:eastAsia="zh-CN"/>
              </w:rPr>
              <w:t>“未及时更新法律法规清单</w:t>
            </w:r>
            <w:r>
              <w:rPr>
                <w:rFonts w:hint="eastAsia" w:ascii="宋体" w:hAnsi="宋体"/>
                <w:szCs w:val="21"/>
                <w:lang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年3月</w:t>
            </w:r>
            <w:r>
              <w:rPr>
                <w:rFonts w:hint="eastAsia" w:ascii="宋体" w:hAnsi="宋体"/>
                <w:szCs w:val="21"/>
                <w:lang w:val="en-US" w:eastAsia="zh-CN"/>
              </w:rPr>
              <w:t>9</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eastAsia="zh-CN"/>
              </w:rPr>
            </w:pPr>
            <w:r>
              <w:rPr>
                <w:rFonts w:hint="eastAsia" w:ascii="Times New Roman" w:hAnsi="Times New Roman" w:eastAsia="宋体" w:cs="Times New Roman"/>
                <w:color w:val="auto"/>
                <w:kern w:val="2"/>
                <w:sz w:val="21"/>
                <w:szCs w:val="22"/>
                <w:highlight w:val="none"/>
                <w:lang w:val="en-US" w:eastAsia="zh-CN" w:bidi="ar-SA"/>
              </w:rPr>
              <w:t>上次不符合为生产部门条款Q8.5.1和行政部E/S7.2条款，经本次审核验证均整改且无类似不符合情况出现。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供销</w:t>
      </w:r>
      <w:r>
        <w:rPr>
          <w:rFonts w:hint="eastAsia"/>
          <w:b/>
          <w:color w:val="auto"/>
          <w:sz w:val="26"/>
          <w:szCs w:val="26"/>
          <w:highlight w:val="none"/>
        </w:rPr>
        <w:t>部门</w:t>
      </w:r>
      <w:r>
        <w:rPr>
          <w:rFonts w:hint="eastAsia"/>
          <w:b/>
          <w:color w:val="auto"/>
          <w:sz w:val="26"/>
          <w:szCs w:val="26"/>
          <w:highlight w:val="none"/>
          <w:lang w:val="en-US" w:eastAsia="zh-CN"/>
        </w:rPr>
        <w:t>Q</w:t>
      </w:r>
      <w:r>
        <w:rPr>
          <w:rFonts w:hint="eastAsia"/>
          <w:b/>
          <w:color w:val="auto"/>
          <w:sz w:val="26"/>
          <w:szCs w:val="26"/>
          <w:highlight w:val="none"/>
        </w:rPr>
        <w:t>8.</w:t>
      </w:r>
      <w:r>
        <w:rPr>
          <w:rFonts w:hint="eastAsia"/>
          <w:b/>
          <w:color w:val="auto"/>
          <w:sz w:val="26"/>
          <w:szCs w:val="26"/>
          <w:highlight w:val="none"/>
          <w:lang w:val="en-US" w:eastAsia="zh-CN"/>
        </w:rPr>
        <w:t>2.3.1</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四川永盾服饰有限公司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1684655</wp:posOffset>
            </wp:positionH>
            <wp:positionV relativeFrom="paragraph">
              <wp:posOffset>271780</wp:posOffset>
            </wp:positionV>
            <wp:extent cx="757555" cy="419735"/>
            <wp:effectExtent l="0" t="0" r="4445" b="6985"/>
            <wp:wrapNone/>
            <wp:docPr id="1"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sz w:val="22"/>
          <w:szCs w:val="22"/>
        </w:rPr>
        <w:drawing>
          <wp:anchor distT="0" distB="0" distL="114300" distR="114300" simplePos="0" relativeHeight="251663360" behindDoc="0" locked="0" layoutInCell="1" allowOverlap="1">
            <wp:simplePos x="0" y="0"/>
            <wp:positionH relativeFrom="column">
              <wp:posOffset>2482215</wp:posOffset>
            </wp:positionH>
            <wp:positionV relativeFrom="paragraph">
              <wp:posOffset>116840</wp:posOffset>
            </wp:positionV>
            <wp:extent cx="516255" cy="338455"/>
            <wp:effectExtent l="0" t="0" r="1905" b="12065"/>
            <wp:wrapNone/>
            <wp:docPr id="5"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d7de3ae164cf7699def4c632e53688b"/>
                    <pic:cNvPicPr>
                      <a:picLocks noChangeAspect="1"/>
                    </pic:cNvPicPr>
                  </pic:nvPicPr>
                  <pic:blipFill>
                    <a:blip r:embed="rId7"/>
                    <a:stretch>
                      <a:fillRect/>
                    </a:stretch>
                  </pic:blipFill>
                  <pic:spPr>
                    <a:xfrm>
                      <a:off x="0" y="0"/>
                      <a:ext cx="516255" cy="3384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1569085</wp:posOffset>
            </wp:positionH>
            <wp:positionV relativeFrom="paragraph">
              <wp:posOffset>129540</wp:posOffset>
            </wp:positionV>
            <wp:extent cx="812165" cy="275590"/>
            <wp:effectExtent l="0" t="0" r="10795" b="13970"/>
            <wp:wrapNone/>
            <wp:docPr id="6"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d65153f20abdb73c162b984abccbf35"/>
                    <pic:cNvPicPr>
                      <a:picLocks noChangeAspect="1"/>
                    </pic:cNvPicPr>
                  </pic:nvPicPr>
                  <pic:blipFill>
                    <a:blip r:embed="rId8"/>
                    <a:srcRect l="7648" t="9871" r="7156" b="20799"/>
                    <a:stretch>
                      <a:fillRect/>
                    </a:stretch>
                  </pic:blipFill>
                  <pic:spPr>
                    <a:xfrm>
                      <a:off x="0" y="0"/>
                      <a:ext cx="812165" cy="27559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2021.5.19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rFonts w:hint="eastAsia"/>
          <w:b/>
          <w:sz w:val="21"/>
          <w:szCs w:val="21"/>
          <w:highlight w:val="none"/>
        </w:rPr>
      </w:pPr>
    </w:p>
    <w:p>
      <w:pPr>
        <w:spacing w:line="360" w:lineRule="exact"/>
        <w:ind w:firstLine="843" w:firstLineChars="400"/>
        <w:rPr>
          <w:b/>
          <w:sz w:val="21"/>
          <w:szCs w:val="21"/>
          <w:highlight w:val="none"/>
          <w:u w:val="single"/>
        </w:rPr>
      </w:pPr>
      <w:r>
        <w:rPr>
          <w:rFonts w:hint="eastAsia"/>
          <w:b/>
          <w:bCs/>
          <w:sz w:val="21"/>
          <w:szCs w:val="21"/>
          <w:highlight w:val="none"/>
        </w:rPr>
        <w:t>审</w:t>
      </w:r>
      <w:r>
        <w:rPr>
          <w:rFonts w:hint="eastAsia"/>
          <w:b/>
          <w:bCs/>
          <w:sz w:val="21"/>
          <w:szCs w:val="21"/>
          <w:highlight w:val="none"/>
          <w:lang w:val="en-US" w:eastAsia="zh-CN"/>
        </w:rPr>
        <w:t>核</w:t>
      </w:r>
      <w:r>
        <w:rPr>
          <w:rFonts w:hint="eastAsia"/>
          <w:b/>
          <w:sz w:val="21"/>
          <w:szCs w:val="21"/>
          <w:highlight w:val="none"/>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b/>
          <w:sz w:val="22"/>
          <w:szCs w:val="22"/>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rPr>
          <w:rFonts w:hint="eastAsia"/>
          <w:b/>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1659890</wp:posOffset>
            </wp:positionH>
            <wp:positionV relativeFrom="paragraph">
              <wp:posOffset>94615</wp:posOffset>
            </wp:positionV>
            <wp:extent cx="757555" cy="419735"/>
            <wp:effectExtent l="0" t="0" r="4445" b="6985"/>
            <wp:wrapNone/>
            <wp:docPr id="4"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p>
    <w:p>
      <w:pPr>
        <w:ind w:firstLine="1476" w:firstLineChars="700"/>
        <w:rPr>
          <w:rFonts w:hint="eastAsia"/>
          <w:b/>
          <w:sz w:val="21"/>
          <w:szCs w:val="21"/>
          <w:lang w:eastAsia="zh-CN"/>
        </w:rPr>
      </w:pPr>
      <w:r>
        <w:rPr>
          <w:rFonts w:hint="eastAsia"/>
          <w:b/>
          <w:sz w:val="21"/>
          <w:szCs w:val="21"/>
        </w:rPr>
        <w:t>组长签字：</w:t>
      </w:r>
      <w:r>
        <w:rPr>
          <w:rFonts w:hint="eastAsia"/>
          <w:b/>
          <w:sz w:val="21"/>
          <w:szCs w:val="21"/>
          <w:lang w:eastAsia="zh-CN"/>
        </w:rPr>
        <w:tab/>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6129D"/>
    <w:rsid w:val="0D9832D8"/>
    <w:rsid w:val="1F913860"/>
    <w:rsid w:val="222101A5"/>
    <w:rsid w:val="238A0F35"/>
    <w:rsid w:val="34E24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2021-05-19T03:57:30Z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F5C3848B42F14C8985922A68DEF2A928</vt:lpwstr>
  </property>
</Properties>
</file>