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ascii="隶书" w:hAnsi="宋体"/>
          <w:bCs/>
          <w:color w:val="000000"/>
          <w:sz w:val="36"/>
          <w:szCs w:val="36"/>
        </w:rPr>
      </w:pPr>
      <w:r>
        <w:rPr>
          <w:rFonts w:hint="eastAsia"/>
          <w:sz w:val="24"/>
          <w:szCs w:val="24"/>
        </w:rPr>
        <w:t>受审核部门：管理层、</w:t>
      </w:r>
      <w:r>
        <w:rPr>
          <w:rFonts w:hint="eastAsia"/>
          <w:sz w:val="24"/>
          <w:szCs w:val="24"/>
          <w:lang w:eastAsia="zh-CN"/>
        </w:rPr>
        <w:t>市场部</w:t>
      </w:r>
      <w:r>
        <w:rPr>
          <w:rFonts w:hint="eastAsia"/>
          <w:sz w:val="24"/>
          <w:szCs w:val="24"/>
        </w:rPr>
        <w:t>、</w:t>
      </w:r>
      <w:r>
        <w:rPr>
          <w:rFonts w:hint="eastAsia"/>
          <w:sz w:val="24"/>
          <w:szCs w:val="24"/>
          <w:lang w:eastAsia="zh-CN"/>
        </w:rPr>
        <w:t>综合部，</w:t>
      </w:r>
      <w:r>
        <w:rPr>
          <w:rFonts w:hint="eastAsia"/>
          <w:sz w:val="24"/>
          <w:szCs w:val="24"/>
        </w:rPr>
        <w:t>陪同人员：</w:t>
      </w:r>
      <w:bookmarkStart w:id="0" w:name="联系人"/>
      <w:r>
        <w:rPr>
          <w:rFonts w:hint="eastAsia"/>
          <w:sz w:val="24"/>
          <w:szCs w:val="24"/>
        </w:rPr>
        <w:t>马莉娟</w:t>
      </w:r>
      <w:bookmarkEnd w:id="0"/>
      <w:r>
        <w:rPr>
          <w:rFonts w:hint="eastAsia"/>
          <w:sz w:val="24"/>
          <w:szCs w:val="24"/>
          <w:lang w:val="en-US" w:eastAsia="zh-CN"/>
        </w:rPr>
        <w:t>，</w:t>
      </w:r>
      <w:r>
        <w:rPr>
          <w:rFonts w:hint="eastAsia"/>
          <w:sz w:val="24"/>
          <w:szCs w:val="24"/>
        </w:rPr>
        <w:t>审核员：</w:t>
      </w:r>
      <w:r>
        <w:rPr>
          <w:rFonts w:hint="eastAsia"/>
          <w:sz w:val="24"/>
          <w:szCs w:val="24"/>
          <w:lang w:eastAsia="zh-CN"/>
        </w:rPr>
        <w:t>张心，</w:t>
      </w:r>
      <w:r>
        <w:rPr>
          <w:rFonts w:hint="eastAsia"/>
          <w:sz w:val="24"/>
          <w:szCs w:val="24"/>
        </w:rPr>
        <w:t>审核时间：202</w:t>
      </w:r>
      <w:r>
        <w:rPr>
          <w:rFonts w:hint="eastAsia"/>
          <w:sz w:val="24"/>
          <w:szCs w:val="24"/>
          <w:lang w:val="en-US" w:eastAsia="zh-CN"/>
        </w:rPr>
        <w:t>1</w:t>
      </w:r>
      <w:r>
        <w:rPr>
          <w:rFonts w:hint="eastAsia"/>
          <w:sz w:val="24"/>
          <w:szCs w:val="24"/>
        </w:rPr>
        <w:t>年</w:t>
      </w:r>
      <w:r>
        <w:rPr>
          <w:rFonts w:hint="eastAsia"/>
          <w:sz w:val="24"/>
          <w:szCs w:val="24"/>
          <w:lang w:val="en-US" w:eastAsia="zh-CN"/>
        </w:rPr>
        <w:t>5</w:t>
      </w:r>
      <w:r>
        <w:rPr>
          <w:rFonts w:hint="eastAsia"/>
          <w:sz w:val="24"/>
          <w:szCs w:val="24"/>
        </w:rPr>
        <w:t>月1</w:t>
      </w:r>
      <w:r>
        <w:rPr>
          <w:rFonts w:hint="eastAsia"/>
          <w:sz w:val="24"/>
          <w:szCs w:val="24"/>
          <w:lang w:val="en-US" w:eastAsia="zh-CN"/>
        </w:rPr>
        <w:t>7</w:t>
      </w:r>
      <w:r>
        <w:rPr>
          <w:rFonts w:hint="eastAsia"/>
          <w:sz w:val="24"/>
          <w:szCs w:val="24"/>
        </w:rPr>
        <w:t>日</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749"/>
        <w:gridCol w:w="89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hint="eastAsia" w:ascii="宋体" w:hAnsi="宋体" w:eastAsia="宋体"/>
                <w:szCs w:val="21"/>
                <w:lang w:val="en-US" w:eastAsia="zh-CN"/>
              </w:rPr>
            </w:pPr>
            <w:r>
              <w:rPr>
                <w:rFonts w:hint="eastAsia" w:ascii="宋体" w:hAnsi="宋体"/>
                <w:szCs w:val="21"/>
                <w:lang w:val="en-US" w:eastAsia="zh-CN"/>
              </w:rPr>
              <w:t>审核员</w:t>
            </w:r>
          </w:p>
        </w:tc>
        <w:tc>
          <w:tcPr>
            <w:tcW w:w="9749" w:type="dxa"/>
            <w:shd w:val="clear" w:color="auto" w:fill="E6E6E6"/>
            <w:noWrap/>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张心</w:t>
            </w:r>
          </w:p>
        </w:tc>
        <w:tc>
          <w:tcPr>
            <w:tcW w:w="893" w:type="dxa"/>
            <w:shd w:val="clear" w:color="auto" w:fill="E6E6E6"/>
            <w:noWrap/>
            <w:vAlign w:val="center"/>
          </w:tcPr>
          <w:p>
            <w:pPr>
              <w:spacing w:line="0" w:lineRule="atLeast"/>
              <w:jc w:val="center"/>
              <w:rPr>
                <w:rFonts w:hint="eastAsia" w:ascii="宋体" w:hAnsi="宋体"/>
                <w:szCs w:val="21"/>
              </w:rPr>
            </w:pPr>
          </w:p>
        </w:tc>
        <w:tc>
          <w:tcPr>
            <w:tcW w:w="800" w:type="dxa"/>
            <w:shd w:val="clear" w:color="auto" w:fill="E6E6E6"/>
            <w:noWrap/>
            <w:vAlign w:val="center"/>
          </w:tcPr>
          <w:p>
            <w:pPr>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检  查  表</w:t>
            </w:r>
          </w:p>
        </w:tc>
        <w:tc>
          <w:tcPr>
            <w:tcW w:w="9749"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审   核   记   录</w:t>
            </w:r>
          </w:p>
        </w:tc>
        <w:tc>
          <w:tcPr>
            <w:tcW w:w="893" w:type="dxa"/>
            <w:shd w:val="clear" w:color="auto" w:fill="E6E6E6"/>
            <w:noWrap/>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楷体_GB2312" w:hAnsi="宋体" w:eastAsia="楷体_GB2312"/>
                <w:szCs w:val="21"/>
              </w:rPr>
            </w:pPr>
            <w:r>
              <w:rPr>
                <w:rFonts w:hint="eastAsia" w:ascii="宋体" w:hAnsi="宋体"/>
                <w:szCs w:val="21"/>
              </w:rPr>
              <w:t>条款号</w:t>
            </w:r>
          </w:p>
        </w:tc>
        <w:tc>
          <w:tcPr>
            <w:tcW w:w="800"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noWrap/>
          </w:tcPr>
          <w:p>
            <w:pPr>
              <w:spacing w:line="400" w:lineRule="exact"/>
              <w:rPr>
                <w:szCs w:val="21"/>
              </w:rPr>
            </w:pPr>
            <w:r>
              <w:rPr>
                <w:rFonts w:hint="eastAsia"/>
                <w:szCs w:val="21"/>
              </w:rPr>
              <w:t>企业简介、组织机构及场所、资质</w:t>
            </w:r>
          </w:p>
          <w:p>
            <w:pPr>
              <w:spacing w:line="400" w:lineRule="exact"/>
              <w:rPr>
                <w:szCs w:val="21"/>
              </w:rPr>
            </w:pPr>
            <w:r>
              <w:rPr>
                <w:rFonts w:hint="eastAsia"/>
                <w:szCs w:val="21"/>
              </w:rPr>
              <w:t>QMS审核，询问主要设备、原材料、关键过程</w:t>
            </w:r>
          </w:p>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rPr>
                <w:szCs w:val="21"/>
              </w:rPr>
            </w:pPr>
            <w:r>
              <w:rPr>
                <w:rFonts w:hint="eastAsia"/>
                <w:szCs w:val="21"/>
              </w:rPr>
              <w:t>（如部门设置和负责人，生产和服务等过程）</w:t>
            </w:r>
          </w:p>
          <w:p>
            <w:pPr>
              <w:spacing w:line="400" w:lineRule="exact"/>
              <w:rPr>
                <w:szCs w:val="21"/>
              </w:rPr>
            </w:pPr>
            <w:r>
              <w:rPr>
                <w:rFonts w:hint="eastAsia"/>
                <w:szCs w:val="21"/>
              </w:rPr>
              <w:t>管理体系文件名称</w:t>
            </w:r>
          </w:p>
        </w:tc>
        <w:tc>
          <w:tcPr>
            <w:tcW w:w="9749" w:type="dxa"/>
            <w:noWrap/>
          </w:tcPr>
          <w:p>
            <w:pPr>
              <w:spacing w:line="400" w:lineRule="exact"/>
              <w:ind w:firstLine="420" w:firstLineChars="200"/>
              <w:jc w:val="left"/>
              <w:rPr>
                <w:rFonts w:hint="default" w:ascii="宋体" w:hAnsi="宋体" w:eastAsia="宋体"/>
                <w:szCs w:val="21"/>
                <w:lang w:val="en-US" w:eastAsia="zh-CN"/>
              </w:rPr>
            </w:pPr>
            <w:r>
              <w:rPr>
                <w:rFonts w:hint="eastAsia" w:ascii="宋体" w:hAnsi="宋体" w:eastAsia="宋体"/>
                <w:lang w:val="en-US" w:eastAsia="zh-CN"/>
              </w:rPr>
              <w:t>重庆谷鑫川新材料科技有限公司，主要为铸造、加工行业提供轻金属材料、辅助材料、金属工件表面处理、环能改善设备、自动化升级改造等，新材料、新技术的整合、销售及完善的售后服务</w:t>
            </w:r>
            <w:r>
              <w:rPr>
                <w:rFonts w:hint="eastAsia" w:ascii="宋体" w:hAnsi="宋体"/>
                <w:szCs w:val="21"/>
              </w:rPr>
              <w:t>。</w:t>
            </w:r>
            <w:r>
              <w:rPr>
                <w:rFonts w:hint="eastAsia" w:ascii="宋体" w:hAnsi="宋体"/>
                <w:szCs w:val="21"/>
                <w:lang w:val="en-US" w:eastAsia="zh-CN"/>
              </w:rPr>
              <w:t>现有员工10人，目前经营情况良好。</w:t>
            </w:r>
          </w:p>
          <w:p>
            <w:pPr>
              <w:spacing w:line="400" w:lineRule="exact"/>
              <w:ind w:firstLine="420" w:firstLineChars="200"/>
              <w:jc w:val="left"/>
              <w:rPr>
                <w:rFonts w:hint="eastAsia" w:ascii="宋体" w:hAnsi="宋体"/>
                <w:szCs w:val="21"/>
              </w:rPr>
            </w:pPr>
            <w:r>
              <w:rPr>
                <w:rFonts w:hint="eastAsia" w:ascii="宋体" w:hAnsi="宋体"/>
                <w:szCs w:val="21"/>
              </w:rPr>
              <w:t>该公司目前成立了</w:t>
            </w:r>
            <w:r>
              <w:rPr>
                <w:rFonts w:hint="eastAsia" w:ascii="宋体" w:hAnsi="宋体"/>
                <w:szCs w:val="21"/>
                <w:lang w:val="en-US" w:eastAsia="zh-CN"/>
              </w:rPr>
              <w:t>二</w:t>
            </w:r>
            <w:r>
              <w:rPr>
                <w:rFonts w:hint="eastAsia" w:ascii="宋体" w:hAnsi="宋体"/>
                <w:szCs w:val="21"/>
              </w:rPr>
              <w:t>个部门：</w:t>
            </w:r>
            <w:r>
              <w:rPr>
                <w:rFonts w:hint="eastAsia" w:ascii="宋体" w:hAnsi="宋体"/>
                <w:szCs w:val="21"/>
                <w:lang w:eastAsia="zh-CN"/>
              </w:rPr>
              <w:t>综合部</w:t>
            </w:r>
            <w:r>
              <w:rPr>
                <w:rFonts w:hint="eastAsia" w:ascii="宋体" w:hAnsi="宋体"/>
                <w:szCs w:val="21"/>
              </w:rPr>
              <w:t>、</w:t>
            </w:r>
            <w:r>
              <w:rPr>
                <w:rFonts w:hint="eastAsia" w:ascii="宋体" w:hAnsi="宋体"/>
                <w:szCs w:val="21"/>
                <w:lang w:eastAsia="zh-CN"/>
              </w:rPr>
              <w:t>市场部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400" w:lineRule="exact"/>
              <w:ind w:firstLine="420" w:firstLineChars="200"/>
              <w:jc w:val="left"/>
              <w:rPr>
                <w:rFonts w:ascii="宋体" w:hAnsi="宋体"/>
                <w:szCs w:val="21"/>
              </w:rPr>
            </w:pPr>
            <w:r>
              <w:rPr>
                <w:rFonts w:hint="eastAsia" w:ascii="宋体" w:hAnsi="宋体"/>
                <w:szCs w:val="21"/>
              </w:rPr>
              <w:t>经</w:t>
            </w:r>
            <w:r>
              <w:rPr>
                <w:rFonts w:hint="eastAsia" w:ascii="宋体" w:hAnsi="宋体"/>
                <w:szCs w:val="21"/>
                <w:lang w:eastAsia="zh-CN"/>
              </w:rPr>
              <w:t>现场审核</w:t>
            </w:r>
            <w:r>
              <w:rPr>
                <w:rFonts w:hint="eastAsia" w:ascii="宋体" w:hAnsi="宋体"/>
                <w:szCs w:val="21"/>
              </w:rPr>
              <w:t>核实：</w:t>
            </w:r>
            <w:r>
              <w:rPr>
                <w:rFonts w:hint="eastAsia"/>
                <w:color w:val="000000"/>
                <w:szCs w:val="21"/>
                <w:lang w:val="de-DE"/>
              </w:rPr>
              <w:t>生产经营地址</w:t>
            </w:r>
            <w:r>
              <w:rPr>
                <w:rFonts w:hint="eastAsia" w:ascii="宋体" w:hAnsi="宋体"/>
                <w:szCs w:val="21"/>
              </w:rPr>
              <w:t>位于</w:t>
            </w:r>
            <w:bookmarkStart w:id="1" w:name="生产地址"/>
            <w:r>
              <w:t>重庆市渝北区天山大道西段4号1幢2-4</w:t>
            </w:r>
            <w:bookmarkEnd w:id="1"/>
            <w:r>
              <w:rPr>
                <w:rFonts w:hint="eastAsia" w:ascii="宋体" w:hAnsi="宋体"/>
                <w:szCs w:val="21"/>
              </w:rPr>
              <w:t>，与任务书一致。</w:t>
            </w:r>
          </w:p>
          <w:p>
            <w:pPr>
              <w:spacing w:line="400" w:lineRule="exact"/>
              <w:ind w:firstLine="420" w:firstLineChars="200"/>
              <w:jc w:val="left"/>
              <w:rPr>
                <w:rFonts w:ascii="宋体" w:hAnsi="宋体"/>
                <w:color w:val="auto"/>
                <w:szCs w:val="21"/>
              </w:rPr>
            </w:pPr>
            <w:r>
              <w:rPr>
                <w:rFonts w:hint="eastAsia" w:ascii="宋体" w:hAnsi="宋体"/>
                <w:color w:val="auto"/>
                <w:szCs w:val="21"/>
              </w:rPr>
              <w:t>经确认，认证范围为：</w:t>
            </w:r>
            <w:bookmarkStart w:id="2" w:name="审核范围"/>
            <w:r>
              <w:rPr>
                <w:rFonts w:hint="eastAsia" w:ascii="宋体" w:hAnsi="宋体"/>
                <w:szCs w:val="21"/>
              </w:rPr>
              <w:t>共渗机械零部件、机械零部件、机械设备、有色金属及辅材的销售</w:t>
            </w:r>
            <w:bookmarkEnd w:id="2"/>
            <w:r>
              <w:rPr>
                <w:rFonts w:hint="eastAsia" w:ascii="宋体" w:hAnsi="宋体"/>
                <w:color w:val="auto"/>
                <w:szCs w:val="21"/>
              </w:rPr>
              <w:t>，与申请范围一致。</w:t>
            </w:r>
          </w:p>
          <w:p>
            <w:pPr>
              <w:spacing w:line="400" w:lineRule="exact"/>
              <w:ind w:firstLine="420" w:firstLineChars="200"/>
              <w:jc w:val="left"/>
              <w:rPr>
                <w:rFonts w:ascii="宋体" w:hAnsi="宋体"/>
                <w:color w:val="auto"/>
                <w:szCs w:val="21"/>
              </w:rPr>
            </w:pPr>
            <w:r>
              <w:rPr>
                <w:rFonts w:hint="eastAsia" w:ascii="宋体" w:hAnsi="宋体"/>
                <w:color w:val="auto"/>
                <w:szCs w:val="21"/>
              </w:rPr>
              <w:t>经确认，企业人数为1</w:t>
            </w:r>
            <w:r>
              <w:rPr>
                <w:rFonts w:hint="eastAsia" w:ascii="宋体" w:hAnsi="宋体"/>
                <w:color w:val="auto"/>
                <w:szCs w:val="21"/>
                <w:lang w:val="en-US" w:eastAsia="zh-CN"/>
              </w:rPr>
              <w:t>0</w:t>
            </w:r>
            <w:r>
              <w:rPr>
                <w:rFonts w:hint="eastAsia" w:ascii="宋体" w:hAnsi="宋体"/>
                <w:color w:val="auto"/>
                <w:szCs w:val="21"/>
              </w:rPr>
              <w:t>人，与申报一致</w:t>
            </w:r>
          </w:p>
          <w:p>
            <w:pPr>
              <w:spacing w:line="400" w:lineRule="exact"/>
              <w:ind w:firstLine="420" w:firstLineChars="200"/>
              <w:jc w:val="left"/>
              <w:rPr>
                <w:rFonts w:ascii="宋体" w:hAnsi="宋体" w:cs="宋体"/>
                <w:color w:val="auto"/>
                <w:szCs w:val="21"/>
              </w:rPr>
            </w:pPr>
            <w:r>
              <w:rPr>
                <w:rFonts w:hint="eastAsia" w:ascii="宋体" w:hAnsi="宋体"/>
                <w:color w:val="auto"/>
                <w:szCs w:val="21"/>
              </w:rPr>
              <w:t>询问负责人，主要设备为电话、电脑、网络、办公设备</w:t>
            </w:r>
            <w:r>
              <w:rPr>
                <w:rFonts w:hint="eastAsia" w:ascii="宋体" w:hAnsi="宋体" w:cs="宋体"/>
                <w:color w:val="auto"/>
                <w:szCs w:val="21"/>
              </w:rPr>
              <w:t>等，关键/特殊过程：销售服务过程。体系运行时间：20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日。</w:t>
            </w:r>
          </w:p>
          <w:p>
            <w:pPr>
              <w:spacing w:line="400" w:lineRule="exact"/>
              <w:ind w:firstLine="420" w:firstLineChars="200"/>
              <w:jc w:val="left"/>
              <w:rPr>
                <w:rFonts w:ascii="宋体" w:hAnsi="宋体"/>
                <w:szCs w:val="21"/>
              </w:rPr>
            </w:pPr>
            <w:r>
              <w:rPr>
                <w:rFonts w:hint="eastAsia"/>
                <w:color w:val="auto"/>
                <w:szCs w:val="21"/>
              </w:rPr>
              <w:t>组织实际与管理体系文件化信息描述基本一致。</w:t>
            </w:r>
            <w:r>
              <w:rPr>
                <w:rFonts w:hint="eastAsia" w:ascii="宋体" w:hAnsi="宋体"/>
                <w:color w:val="auto"/>
                <w:szCs w:val="21"/>
              </w:rPr>
              <w:t>有管理层、</w:t>
            </w:r>
            <w:r>
              <w:rPr>
                <w:rFonts w:hint="eastAsia" w:ascii="宋体" w:hAnsi="宋体"/>
                <w:color w:val="auto"/>
                <w:szCs w:val="21"/>
                <w:lang w:eastAsia="zh-CN"/>
              </w:rPr>
              <w:t>综合部</w:t>
            </w:r>
            <w:r>
              <w:rPr>
                <w:rFonts w:hint="eastAsia" w:ascii="宋体" w:hAnsi="宋体"/>
                <w:color w:val="auto"/>
                <w:szCs w:val="21"/>
              </w:rPr>
              <w:t>、</w:t>
            </w:r>
            <w:r>
              <w:rPr>
                <w:rFonts w:hint="eastAsia" w:ascii="宋体" w:hAnsi="宋体"/>
                <w:color w:val="auto"/>
                <w:szCs w:val="21"/>
                <w:lang w:eastAsia="zh-CN"/>
              </w:rPr>
              <w:t>市场部</w:t>
            </w:r>
            <w:r>
              <w:rPr>
                <w:rFonts w:hint="eastAsia" w:ascii="宋体" w:hAnsi="宋体"/>
                <w:szCs w:val="21"/>
              </w:rPr>
              <w:t>。</w:t>
            </w:r>
          </w:p>
          <w:p>
            <w:pPr>
              <w:spacing w:line="400" w:lineRule="exact"/>
              <w:ind w:firstLine="420" w:firstLineChars="200"/>
              <w:jc w:val="left"/>
              <w:rPr>
                <w:rFonts w:hint="eastAsia"/>
                <w:color w:val="auto"/>
                <w:szCs w:val="21"/>
              </w:rPr>
            </w:pPr>
            <w:r>
              <w:rPr>
                <w:rFonts w:hint="eastAsia"/>
                <w:color w:val="auto"/>
                <w:szCs w:val="21"/>
                <w:lang w:val="en-US" w:eastAsia="zh-CN"/>
              </w:rPr>
              <w:t>销售</w:t>
            </w:r>
            <w:r>
              <w:rPr>
                <w:rFonts w:hint="eastAsia"/>
                <w:color w:val="auto"/>
                <w:szCs w:val="21"/>
              </w:rPr>
              <w:t>流程见《工艺流程》</w:t>
            </w:r>
          </w:p>
          <w:p>
            <w:pPr>
              <w:pStyle w:val="3"/>
              <w:numPr>
                <w:ilvl w:val="0"/>
                <w:numId w:val="0"/>
              </w:numPr>
              <w:tabs>
                <w:tab w:val="left" w:pos="420"/>
              </w:tabs>
              <w:ind w:firstLine="420" w:firstLineChars="200"/>
              <w:jc w:val="both"/>
              <w:rPr>
                <w:rFonts w:hint="eastAsia" w:ascii="Times New Roman" w:hAnsi="Times New Roman" w:eastAsia="宋体" w:cs="Times New Roman"/>
                <w:color w:val="auto"/>
                <w:spacing w:val="0"/>
                <w:kern w:val="2"/>
                <w:sz w:val="21"/>
                <w:szCs w:val="21"/>
                <w:lang w:val="en-US" w:eastAsia="zh-CN" w:bidi="ar-SA"/>
              </w:rPr>
            </w:pPr>
            <w:r>
              <w:rPr>
                <w:rFonts w:hint="eastAsia" w:ascii="Times New Roman" w:hAnsi="Times New Roman" w:eastAsia="宋体" w:cs="Times New Roman"/>
                <w:color w:val="auto"/>
                <w:spacing w:val="0"/>
                <w:kern w:val="2"/>
                <w:sz w:val="21"/>
                <w:szCs w:val="21"/>
                <w:lang w:val="en-US" w:eastAsia="zh-CN" w:bidi="ar-SA"/>
              </w:rPr>
              <w:t>市场推广—客户合同/订单—产品采购—产品交付—验收</w:t>
            </w:r>
            <w:r>
              <w:rPr>
                <w:rFonts w:hint="eastAsia" w:ascii="Times New Roman" w:hAnsi="Times New Roman" w:cs="Times New Roman"/>
                <w:color w:val="auto"/>
                <w:spacing w:val="0"/>
                <w:kern w:val="2"/>
                <w:sz w:val="21"/>
                <w:szCs w:val="21"/>
                <w:lang w:val="en-US" w:eastAsia="zh-CN" w:bidi="ar-SA"/>
              </w:rPr>
              <w:t>。</w:t>
            </w:r>
          </w:p>
          <w:p>
            <w:pPr>
              <w:spacing w:line="400" w:lineRule="exact"/>
              <w:ind w:firstLine="420" w:firstLineChars="200"/>
              <w:jc w:val="left"/>
              <w:rPr>
                <w:rFonts w:hint="default"/>
                <w:color w:val="auto"/>
                <w:szCs w:val="21"/>
                <w:lang w:val="en-US" w:eastAsia="zh-CN"/>
              </w:rPr>
            </w:pPr>
            <w:r>
              <w:rPr>
                <w:rFonts w:hint="eastAsia"/>
                <w:color w:val="auto"/>
                <w:szCs w:val="21"/>
                <w:lang w:val="en-US" w:eastAsia="zh-CN"/>
              </w:rPr>
              <w:t>关键/确认过程：销售</w:t>
            </w:r>
            <w:r>
              <w:rPr>
                <w:rFonts w:hint="eastAsia"/>
                <w:color w:val="auto"/>
                <w:szCs w:val="21"/>
              </w:rPr>
              <w:t>过程</w:t>
            </w:r>
            <w:r>
              <w:rPr>
                <w:rFonts w:hint="eastAsia"/>
                <w:color w:val="auto"/>
                <w:szCs w:val="21"/>
                <w:lang w:eastAsia="zh-CN"/>
              </w:rPr>
              <w:t>，</w:t>
            </w:r>
            <w:r>
              <w:rPr>
                <w:rFonts w:hint="eastAsia"/>
                <w:color w:val="auto"/>
                <w:szCs w:val="21"/>
                <w:lang w:val="en-US" w:eastAsia="zh-CN"/>
              </w:rPr>
              <w:t>也是特殊过程。</w:t>
            </w:r>
          </w:p>
          <w:p>
            <w:pPr>
              <w:spacing w:line="400" w:lineRule="exact"/>
              <w:ind w:firstLine="420" w:firstLineChars="200"/>
              <w:jc w:val="left"/>
              <w:rPr>
                <w:szCs w:val="21"/>
              </w:rPr>
            </w:pPr>
            <w:r>
              <w:rPr>
                <w:rFonts w:hint="eastAsia"/>
                <w:color w:val="auto"/>
                <w:szCs w:val="21"/>
              </w:rPr>
              <w:t>查，管理体系文件名称：质量手册，程序文件1</w:t>
            </w:r>
            <w:r>
              <w:rPr>
                <w:rFonts w:hint="eastAsia"/>
                <w:color w:val="auto"/>
                <w:szCs w:val="21"/>
                <w:lang w:val="en-US" w:eastAsia="zh-CN"/>
              </w:rPr>
              <w:t>9</w:t>
            </w:r>
            <w:r>
              <w:rPr>
                <w:rFonts w:hint="eastAsia"/>
                <w:color w:val="auto"/>
                <w:szCs w:val="21"/>
              </w:rPr>
              <w:t>个。</w:t>
            </w:r>
          </w:p>
        </w:tc>
        <w:tc>
          <w:tcPr>
            <w:tcW w:w="893" w:type="dxa"/>
            <w:noWrap/>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0" w:type="dxa"/>
            <w:noWrap/>
            <w:vAlign w:val="top"/>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3687" w:type="dxa"/>
            <w:noWrap/>
          </w:tcPr>
          <w:p>
            <w:pPr>
              <w:spacing w:line="400" w:lineRule="exact"/>
              <w:rPr>
                <w:szCs w:val="21"/>
              </w:rPr>
            </w:pPr>
            <w:r>
              <w:rPr>
                <w:rFonts w:hint="eastAsia"/>
                <w:szCs w:val="21"/>
              </w:rPr>
              <w:t>相关法规</w:t>
            </w:r>
          </w:p>
          <w:p>
            <w:pPr>
              <w:spacing w:line="400" w:lineRule="exact"/>
              <w:rPr>
                <w:szCs w:val="21"/>
              </w:rPr>
            </w:pPr>
          </w:p>
          <w:p>
            <w:pPr>
              <w:spacing w:line="400" w:lineRule="exact"/>
              <w:rPr>
                <w:szCs w:val="21"/>
              </w:rPr>
            </w:pPr>
          </w:p>
          <w:p>
            <w:pPr>
              <w:spacing w:line="400" w:lineRule="exact"/>
              <w:rPr>
                <w:szCs w:val="21"/>
              </w:rPr>
            </w:pPr>
            <w:r>
              <w:rPr>
                <w:rFonts w:hint="eastAsia"/>
                <w:szCs w:val="21"/>
              </w:rPr>
              <w:t>执行的产品标准（QMS）</w:t>
            </w:r>
          </w:p>
          <w:p>
            <w:pPr>
              <w:spacing w:line="400" w:lineRule="exact"/>
              <w:rPr>
                <w:szCs w:val="21"/>
              </w:rPr>
            </w:pPr>
          </w:p>
          <w:p>
            <w:pPr>
              <w:spacing w:line="400" w:lineRule="exact"/>
              <w:rPr>
                <w:szCs w:val="21"/>
              </w:rPr>
            </w:pPr>
          </w:p>
          <w:p>
            <w:pPr>
              <w:spacing w:line="400" w:lineRule="exact"/>
              <w:rPr>
                <w:szCs w:val="21"/>
              </w:rPr>
            </w:pPr>
            <w:r>
              <w:rPr>
                <w:rFonts w:hint="eastAsia"/>
                <w:szCs w:val="21"/>
              </w:rPr>
              <w:t>产品质量监督抽查情况（QMS）</w:t>
            </w:r>
          </w:p>
        </w:tc>
        <w:tc>
          <w:tcPr>
            <w:tcW w:w="9749" w:type="dxa"/>
            <w:noWrap/>
          </w:tcPr>
          <w:p>
            <w:pPr>
              <w:spacing w:line="400" w:lineRule="exact"/>
              <w:rPr>
                <w:szCs w:val="21"/>
              </w:rPr>
            </w:pPr>
            <w:r>
              <w:rPr>
                <w:rFonts w:hint="eastAsia" w:ascii="宋体" w:hAnsi="宋体"/>
                <w:szCs w:val="21"/>
              </w:rPr>
              <w:t>中华人民共和国合同法、中华人民共和国劳动法、中华人民共和国安全消防法、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宋体"/>
                <w:szCs w:val="21"/>
              </w:rPr>
              <w:t>中华人民共和国消费者权益法</w:t>
            </w:r>
            <w:r>
              <w:rPr>
                <w:rFonts w:hint="eastAsia" w:ascii="宋体" w:hAnsi="宋体"/>
                <w:szCs w:val="21"/>
              </w:rPr>
              <w:t>等</w:t>
            </w:r>
          </w:p>
          <w:p>
            <w:pPr>
              <w:spacing w:line="400" w:lineRule="exact"/>
              <w:rPr>
                <w:rFonts w:ascii="宋体" w:hAnsi="宋体"/>
                <w:szCs w:val="21"/>
              </w:rPr>
            </w:pPr>
          </w:p>
          <w:p>
            <w:pPr>
              <w:spacing w:line="400" w:lineRule="exact"/>
              <w:rPr>
                <w:rFonts w:hint="eastAsia" w:ascii="宋体" w:hAnsi="宋体"/>
                <w:szCs w:val="21"/>
                <w:lang w:eastAsia="zh-CN"/>
              </w:rPr>
            </w:pPr>
            <w:r>
              <w:rPr>
                <w:rFonts w:hint="eastAsia" w:ascii="宋体" w:hAnsi="宋体"/>
                <w:szCs w:val="21"/>
                <w:lang w:val="en-US" w:eastAsia="zh-CN"/>
              </w:rPr>
              <w:t>《高纯铝锭》GB/T 8733-2016;《铸造铝合金锭》GB/T 8733-2016 ;《</w:t>
            </w:r>
            <w:r>
              <w:rPr>
                <w:rFonts w:hint="default" w:ascii="宋体" w:hAnsi="宋体"/>
                <w:szCs w:val="21"/>
                <w:lang w:val="en-US" w:eastAsia="zh-CN"/>
              </w:rPr>
              <w:t>摩托车和轻便摩托车发动机气缸体技术条件</w:t>
            </w:r>
            <w:r>
              <w:rPr>
                <w:rFonts w:hint="eastAsia" w:ascii="宋体" w:hAnsi="宋体"/>
                <w:szCs w:val="21"/>
                <w:lang w:val="en-US" w:eastAsia="zh-CN"/>
              </w:rPr>
              <w:t xml:space="preserve">》 </w:t>
            </w:r>
            <w:r>
              <w:rPr>
                <w:rFonts w:hint="default" w:ascii="宋体" w:hAnsi="宋体"/>
                <w:szCs w:val="21"/>
                <w:lang w:val="en-US" w:eastAsia="zh-CN"/>
              </w:rPr>
              <w:t>QC/T 687-2016</w:t>
            </w:r>
            <w:r>
              <w:rPr>
                <w:rFonts w:hint="eastAsia" w:ascii="宋体" w:hAnsi="宋体"/>
                <w:szCs w:val="21"/>
                <w:lang w:val="en-US" w:eastAsia="zh-CN"/>
              </w:rPr>
              <w:t>等。</w:t>
            </w:r>
          </w:p>
          <w:p>
            <w:pPr>
              <w:spacing w:line="400" w:lineRule="exact"/>
              <w:rPr>
                <w:rFonts w:ascii="宋体" w:hAnsi="宋体" w:cs="宋体"/>
                <w:szCs w:val="21"/>
              </w:rPr>
            </w:pPr>
          </w:p>
          <w:p>
            <w:pPr>
              <w:spacing w:line="400" w:lineRule="exact"/>
              <w:rPr>
                <w:szCs w:val="21"/>
              </w:rPr>
            </w:pPr>
            <w:r>
              <w:rPr>
                <w:rFonts w:hint="eastAsia" w:ascii="宋体" w:hAnsi="宋体" w:cs="宋体"/>
                <w:color w:val="000000" w:themeColor="text1"/>
                <w:szCs w:val="21"/>
                <w:lang w:val="en-US" w:eastAsia="zh-CN"/>
              </w:rPr>
              <w:t>无</w:t>
            </w:r>
          </w:p>
        </w:tc>
        <w:tc>
          <w:tcPr>
            <w:tcW w:w="893" w:type="dxa"/>
            <w:noWrap/>
            <w:vAlign w:val="top"/>
          </w:tcPr>
          <w:p>
            <w:pPr>
              <w:adjustRightInd w:val="0"/>
              <w:snapToGrid w:val="0"/>
              <w:rPr>
                <w:rFonts w:ascii="宋体" w:hAnsi="宋体" w:cs="宋体"/>
                <w:szCs w:val="21"/>
              </w:rPr>
            </w:pPr>
            <w:r>
              <w:rPr>
                <w:rFonts w:hint="eastAsia" w:ascii="宋体" w:hAnsi="宋体"/>
                <w:szCs w:val="21"/>
              </w:rPr>
              <w:t>Q:6.1.3、9.1.2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both"/>
              <w:rPr>
                <w:rFonts w:ascii="宋体" w:hAnsi="宋体"/>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noWrap/>
          </w:tcPr>
          <w:p>
            <w:pPr>
              <w:spacing w:line="400" w:lineRule="exact"/>
              <w:rPr>
                <w:szCs w:val="21"/>
              </w:rPr>
            </w:pPr>
            <w:r>
              <w:rPr>
                <w:rFonts w:hint="eastAsia"/>
                <w:szCs w:val="21"/>
              </w:rPr>
              <w:t>生产工艺</w:t>
            </w:r>
          </w:p>
          <w:p>
            <w:pPr>
              <w:spacing w:line="400" w:lineRule="exact"/>
              <w:rPr>
                <w:szCs w:val="21"/>
              </w:rPr>
            </w:pPr>
          </w:p>
          <w:p>
            <w:pPr>
              <w:spacing w:line="400" w:lineRule="exact"/>
              <w:rPr>
                <w:szCs w:val="21"/>
              </w:rPr>
            </w:pPr>
          </w:p>
          <w:p>
            <w:pPr>
              <w:spacing w:line="400" w:lineRule="exact"/>
              <w:rPr>
                <w:szCs w:val="21"/>
              </w:rPr>
            </w:pPr>
            <w:r>
              <w:rPr>
                <w:rFonts w:hint="eastAsia"/>
                <w:szCs w:val="21"/>
              </w:rPr>
              <w:t>不适用条款的确认</w:t>
            </w:r>
          </w:p>
          <w:p>
            <w:pPr>
              <w:spacing w:line="400" w:lineRule="exact"/>
              <w:rPr>
                <w:szCs w:val="21"/>
              </w:rPr>
            </w:pPr>
          </w:p>
          <w:p>
            <w:pPr>
              <w:spacing w:line="400" w:lineRule="exact"/>
              <w:rPr>
                <w:szCs w:val="21"/>
              </w:rPr>
            </w:pPr>
          </w:p>
          <w:p>
            <w:pPr>
              <w:spacing w:line="400" w:lineRule="exact"/>
              <w:rPr>
                <w:szCs w:val="21"/>
              </w:rPr>
            </w:pPr>
            <w:r>
              <w:rPr>
                <w:rFonts w:hint="eastAsia"/>
                <w:szCs w:val="21"/>
              </w:rPr>
              <w:t>外包的识别</w:t>
            </w:r>
          </w:p>
          <w:p>
            <w:pPr>
              <w:spacing w:line="400" w:lineRule="exact"/>
              <w:rPr>
                <w:szCs w:val="21"/>
              </w:rPr>
            </w:pPr>
          </w:p>
          <w:p>
            <w:pPr>
              <w:spacing w:line="400" w:lineRule="exact"/>
              <w:rPr>
                <w:szCs w:val="21"/>
              </w:rPr>
            </w:pPr>
            <w:r>
              <w:rPr>
                <w:rFonts w:hint="eastAsia"/>
                <w:szCs w:val="21"/>
              </w:rPr>
              <w:t>质量目标（QMS）</w:t>
            </w:r>
          </w:p>
        </w:tc>
        <w:tc>
          <w:tcPr>
            <w:tcW w:w="9749" w:type="dxa"/>
            <w:noWrap/>
          </w:tcPr>
          <w:p>
            <w:pPr>
              <w:spacing w:line="400" w:lineRule="exact"/>
              <w:rPr>
                <w:szCs w:val="21"/>
              </w:rPr>
            </w:pPr>
            <w:r>
              <w:rPr>
                <w:rFonts w:hint="eastAsia"/>
                <w:szCs w:val="21"/>
                <w:lang w:val="en-US" w:eastAsia="zh-CN"/>
              </w:rPr>
              <w:t>销售</w:t>
            </w:r>
            <w:r>
              <w:rPr>
                <w:rFonts w:hint="eastAsia"/>
                <w:szCs w:val="21"/>
              </w:rPr>
              <w:t>流程</w:t>
            </w:r>
          </w:p>
          <w:p>
            <w:pPr>
              <w:pStyle w:val="3"/>
              <w:numPr>
                <w:ilvl w:val="0"/>
                <w:numId w:val="0"/>
              </w:numPr>
              <w:tabs>
                <w:tab w:val="left" w:pos="420"/>
              </w:tabs>
              <w:ind w:firstLine="420" w:firstLineChars="200"/>
              <w:jc w:val="both"/>
              <w:rPr>
                <w:rFonts w:hint="eastAsia" w:ascii="Times New Roman" w:hAnsi="Times New Roman" w:eastAsia="宋体" w:cs="Times New Roman"/>
                <w:color w:val="auto"/>
                <w:spacing w:val="0"/>
                <w:kern w:val="2"/>
                <w:sz w:val="21"/>
                <w:szCs w:val="21"/>
                <w:lang w:val="en-US" w:eastAsia="zh-CN" w:bidi="ar-SA"/>
              </w:rPr>
            </w:pPr>
            <w:r>
              <w:rPr>
                <w:rFonts w:hint="eastAsia" w:ascii="Times New Roman" w:hAnsi="Times New Roman" w:eastAsia="宋体" w:cs="Times New Roman"/>
                <w:color w:val="auto"/>
                <w:spacing w:val="0"/>
                <w:kern w:val="2"/>
                <w:sz w:val="21"/>
                <w:szCs w:val="21"/>
                <w:lang w:val="en-US" w:eastAsia="zh-CN" w:bidi="ar-SA"/>
              </w:rPr>
              <w:t>市场推广—客户合同/订单—产品采购—产品交付—验收</w:t>
            </w:r>
            <w:r>
              <w:rPr>
                <w:rFonts w:hint="eastAsia" w:ascii="Times New Roman" w:hAnsi="Times New Roman" w:cs="Times New Roman"/>
                <w:color w:val="auto"/>
                <w:spacing w:val="0"/>
                <w:kern w:val="2"/>
                <w:sz w:val="21"/>
                <w:szCs w:val="21"/>
                <w:lang w:val="en-US" w:eastAsia="zh-CN" w:bidi="ar-SA"/>
              </w:rPr>
              <w:t>。</w:t>
            </w:r>
          </w:p>
          <w:p>
            <w:pPr>
              <w:spacing w:line="400" w:lineRule="exact"/>
              <w:rPr>
                <w:szCs w:val="21"/>
              </w:rPr>
            </w:pPr>
          </w:p>
          <w:p>
            <w:pPr>
              <w:ind w:firstLine="420" w:firstLineChars="200"/>
              <w:rPr>
                <w:rFonts w:hint="eastAsia" w:ascii="宋体" w:hAnsi="宋体" w:eastAsia="宋体"/>
                <w:lang w:eastAsia="zh-CN"/>
              </w:rPr>
            </w:pPr>
            <w:r>
              <w:rPr>
                <w:rFonts w:hint="eastAsia" w:ascii="宋体" w:hAnsi="宋体" w:eastAsia="宋体"/>
                <w:lang w:eastAsia="zh-CN"/>
              </w:rPr>
              <w:t>根据本组织产品和服务特点，按照顾客的购买要求出售商品，不需要进一步细化顾客的要求，整个销售过程不涉及设计开发。故GB/T19001-2016标准8.3条款不适用，对于该条款的不适用不影响组织向顾客提供合格产品、服务及满足相关法律法规要求的能力和责任”。</w:t>
            </w:r>
          </w:p>
          <w:p>
            <w:pPr>
              <w:spacing w:line="400" w:lineRule="exact"/>
              <w:rPr>
                <w:rFonts w:hint="eastAsia"/>
                <w:szCs w:val="21"/>
              </w:rPr>
            </w:pPr>
          </w:p>
          <w:p>
            <w:pPr>
              <w:spacing w:line="400" w:lineRule="exact"/>
              <w:rPr>
                <w:szCs w:val="21"/>
              </w:rPr>
            </w:pPr>
            <w:r>
              <w:rPr>
                <w:rFonts w:hint="eastAsia"/>
                <w:szCs w:val="21"/>
              </w:rPr>
              <w:t>无</w:t>
            </w:r>
          </w:p>
          <w:p>
            <w:pPr>
              <w:spacing w:line="400" w:lineRule="exact"/>
              <w:rPr>
                <w:rFonts w:hint="eastAsia" w:ascii="宋体" w:hAnsi="宋体"/>
                <w:kern w:val="2"/>
                <w:sz w:val="21"/>
                <w:szCs w:val="21"/>
                <w:lang w:val="en-US" w:eastAsia="zh-CN" w:bidi="ar-SA"/>
              </w:rPr>
            </w:pPr>
          </w:p>
          <w:p>
            <w:pPr>
              <w:spacing w:line="400" w:lineRule="exact"/>
              <w:rPr>
                <w:rFonts w:hint="eastAsia" w:ascii="宋体" w:hAnsi="宋体"/>
                <w:b w:val="0"/>
                <w:bCs w:val="0"/>
                <w:kern w:val="2"/>
                <w:sz w:val="21"/>
                <w:szCs w:val="21"/>
                <w:lang w:val="en-US" w:eastAsia="zh-CN" w:bidi="ar-SA"/>
              </w:rPr>
            </w:pPr>
            <w:r>
              <w:rPr>
                <w:rFonts w:hint="eastAsia" w:ascii="宋体" w:hAnsi="宋体"/>
                <w:b w:val="0"/>
                <w:bCs w:val="0"/>
                <w:kern w:val="2"/>
                <w:sz w:val="21"/>
                <w:szCs w:val="21"/>
                <w:lang w:val="en-US" w:eastAsia="zh-CN" w:bidi="ar-SA"/>
              </w:rPr>
              <w:t>1、</w:t>
            </w:r>
            <w:r>
              <w:rPr>
                <w:rFonts w:hint="eastAsia" w:ascii="宋体" w:hAnsi="宋体" w:eastAsia="宋体" w:cs="宋体"/>
                <w:b w:val="0"/>
                <w:bCs w:val="0"/>
                <w:szCs w:val="24"/>
                <w:lang w:eastAsia="zh-CN"/>
              </w:rPr>
              <w:t>产品及时交付率100%</w:t>
            </w:r>
            <w:r>
              <w:rPr>
                <w:rFonts w:hint="eastAsia" w:ascii="宋体" w:hAnsi="宋体" w:eastAsia="宋体" w:cs="宋体"/>
                <w:b w:val="0"/>
                <w:bCs w:val="0"/>
                <w:szCs w:val="24"/>
              </w:rPr>
              <w:t>；</w:t>
            </w:r>
          </w:p>
          <w:p>
            <w:pPr>
              <w:spacing w:line="400" w:lineRule="exact"/>
              <w:rPr>
                <w:szCs w:val="21"/>
              </w:rPr>
            </w:pPr>
            <w:r>
              <w:rPr>
                <w:rFonts w:hint="eastAsia" w:ascii="宋体" w:hAnsi="宋体"/>
                <w:b w:val="0"/>
                <w:bCs w:val="0"/>
                <w:kern w:val="2"/>
                <w:sz w:val="21"/>
                <w:szCs w:val="21"/>
                <w:lang w:val="en-US" w:eastAsia="zh-CN" w:bidi="ar-SA"/>
              </w:rPr>
              <w:t>2、</w:t>
            </w:r>
            <w:r>
              <w:rPr>
                <w:rFonts w:hint="eastAsia" w:ascii="宋体" w:hAnsi="宋体" w:eastAsia="宋体" w:cs="宋体"/>
                <w:b w:val="0"/>
                <w:bCs w:val="0"/>
                <w:szCs w:val="24"/>
                <w:lang w:eastAsia="zh-CN"/>
              </w:rPr>
              <w:t>客户满意度≥90分。</w:t>
            </w:r>
          </w:p>
        </w:tc>
        <w:tc>
          <w:tcPr>
            <w:tcW w:w="893" w:type="dxa"/>
            <w:noWrap/>
            <w:vAlign w:val="top"/>
          </w:tcPr>
          <w:p>
            <w:pPr>
              <w:adjustRightInd w:val="0"/>
              <w:snapToGrid w:val="0"/>
              <w:rPr>
                <w:rFonts w:ascii="宋体" w:hAnsi="宋体"/>
                <w:szCs w:val="21"/>
              </w:rPr>
            </w:pPr>
            <w:r>
              <w:rPr>
                <w:rFonts w:hint="eastAsia" w:ascii="宋体" w:hAnsi="宋体"/>
                <w:szCs w:val="21"/>
              </w:rPr>
              <w:t>Q:8.1、8.2</w:t>
            </w:r>
            <w:r>
              <w:rPr>
                <w:rFonts w:hint="eastAsia" w:ascii="宋体" w:hAnsi="宋体"/>
                <w:szCs w:val="21"/>
                <w:lang w:eastAsia="zh-CN"/>
              </w:rPr>
              <w:t>、</w:t>
            </w:r>
            <w:r>
              <w:rPr>
                <w:rFonts w:hint="eastAsia" w:ascii="宋体" w:hAnsi="宋体"/>
                <w:szCs w:val="21"/>
              </w:rPr>
              <w:t>8.3</w:t>
            </w:r>
          </w:p>
        </w:tc>
        <w:tc>
          <w:tcPr>
            <w:tcW w:w="800" w:type="dxa"/>
            <w:noWrap/>
            <w:vAlign w:val="top"/>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tcPr>
          <w:p>
            <w:pPr>
              <w:spacing w:line="400" w:lineRule="exact"/>
              <w:rPr>
                <w:szCs w:val="21"/>
                <w:highlight w:val="none"/>
              </w:rPr>
            </w:pPr>
            <w:r>
              <w:rPr>
                <w:rFonts w:hint="eastAsia"/>
                <w:szCs w:val="21"/>
                <w:highlight w:val="none"/>
              </w:rPr>
              <w:t>设计开发产品或项目名称</w:t>
            </w:r>
          </w:p>
          <w:p>
            <w:pPr>
              <w:spacing w:line="400" w:lineRule="exact"/>
              <w:rPr>
                <w:szCs w:val="21"/>
                <w:highlight w:val="none"/>
              </w:rPr>
            </w:pPr>
            <w:r>
              <w:rPr>
                <w:rFonts w:hint="eastAsia"/>
                <w:szCs w:val="21"/>
                <w:highlight w:val="none"/>
              </w:rPr>
              <w:t>主要原材料</w:t>
            </w:r>
          </w:p>
        </w:tc>
        <w:tc>
          <w:tcPr>
            <w:tcW w:w="9749" w:type="dxa"/>
            <w:noWrap/>
          </w:tcPr>
          <w:p>
            <w:pPr>
              <w:spacing w:line="400" w:lineRule="exact"/>
              <w:rPr>
                <w:szCs w:val="21"/>
                <w:highlight w:val="none"/>
              </w:rPr>
            </w:pPr>
            <w:r>
              <w:rPr>
                <w:rFonts w:hint="eastAsia"/>
                <w:szCs w:val="21"/>
                <w:highlight w:val="none"/>
              </w:rPr>
              <w:t>无</w:t>
            </w:r>
          </w:p>
          <w:p>
            <w:pPr>
              <w:spacing w:line="400" w:lineRule="exact"/>
              <w:rPr>
                <w:rFonts w:hint="default" w:eastAsia="宋体"/>
                <w:szCs w:val="21"/>
                <w:highlight w:val="none"/>
                <w:lang w:val="en-US" w:eastAsia="zh-CN"/>
              </w:rPr>
            </w:pPr>
            <w:r>
              <w:rPr>
                <w:rFonts w:hint="eastAsia"/>
                <w:szCs w:val="21"/>
                <w:highlight w:val="none"/>
                <w:lang w:val="en-US" w:eastAsia="zh-CN"/>
              </w:rPr>
              <w:t>电脑及办公设备。</w:t>
            </w:r>
          </w:p>
        </w:tc>
        <w:tc>
          <w:tcPr>
            <w:tcW w:w="893" w:type="dxa"/>
            <w:noWrap/>
            <w:vAlign w:val="top"/>
          </w:tcPr>
          <w:p>
            <w:pPr>
              <w:spacing w:line="440" w:lineRule="exact"/>
              <w:jc w:val="left"/>
              <w:rPr>
                <w:rFonts w:ascii="宋体" w:hAnsi="宋体"/>
                <w:szCs w:val="21"/>
              </w:rPr>
            </w:pPr>
            <w:r>
              <w:rPr>
                <w:rFonts w:hint="eastAsia" w:ascii="宋体" w:hAnsi="宋体"/>
                <w:szCs w:val="21"/>
              </w:rPr>
              <w:t>Q8.3</w:t>
            </w:r>
          </w:p>
        </w:tc>
        <w:tc>
          <w:tcPr>
            <w:tcW w:w="800" w:type="dxa"/>
            <w:noWrap/>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687" w:type="dxa"/>
            <w:noWrap/>
          </w:tcPr>
          <w:p>
            <w:pPr>
              <w:spacing w:line="400" w:lineRule="exact"/>
              <w:rPr>
                <w:szCs w:val="21"/>
                <w:u w:val="single"/>
              </w:rPr>
            </w:pPr>
            <w:r>
              <w:rPr>
                <w:rFonts w:hint="eastAsia"/>
                <w:szCs w:val="21"/>
                <w:u w:val="single"/>
              </w:rPr>
              <w:t>员工人数</w:t>
            </w:r>
          </w:p>
          <w:p>
            <w:pPr>
              <w:spacing w:line="400" w:lineRule="exact"/>
              <w:rPr>
                <w:szCs w:val="21"/>
              </w:rPr>
            </w:pPr>
            <w:r>
              <w:rPr>
                <w:rFonts w:hint="eastAsia"/>
                <w:szCs w:val="21"/>
              </w:rPr>
              <w:t>关键岗位持证上岗人员</w:t>
            </w:r>
          </w:p>
          <w:p>
            <w:pPr>
              <w:spacing w:line="400" w:lineRule="exact"/>
              <w:rPr>
                <w:szCs w:val="21"/>
              </w:rPr>
            </w:pPr>
            <w:r>
              <w:rPr>
                <w:rFonts w:hint="eastAsia"/>
                <w:szCs w:val="21"/>
              </w:rPr>
              <w:t>特殊工种人员</w:t>
            </w:r>
          </w:p>
        </w:tc>
        <w:tc>
          <w:tcPr>
            <w:tcW w:w="9749" w:type="dxa"/>
            <w:noWrap/>
          </w:tcPr>
          <w:p>
            <w:pPr>
              <w:spacing w:line="400" w:lineRule="exact"/>
              <w:rPr>
                <w:szCs w:val="21"/>
              </w:rPr>
            </w:pPr>
            <w:r>
              <w:rPr>
                <w:rFonts w:hint="eastAsia"/>
                <w:szCs w:val="21"/>
              </w:rPr>
              <w:t>1</w:t>
            </w:r>
            <w:r>
              <w:rPr>
                <w:rFonts w:hint="eastAsia"/>
                <w:szCs w:val="21"/>
                <w:lang w:val="en-US" w:eastAsia="zh-CN"/>
              </w:rPr>
              <w:t>0</w:t>
            </w:r>
            <w:r>
              <w:rPr>
                <w:rFonts w:hint="eastAsia"/>
                <w:szCs w:val="21"/>
              </w:rPr>
              <w:t>人</w:t>
            </w:r>
          </w:p>
          <w:p>
            <w:pPr>
              <w:spacing w:line="400" w:lineRule="exact"/>
              <w:rPr>
                <w:rFonts w:hint="eastAsia"/>
                <w:szCs w:val="21"/>
                <w:lang w:val="en-US" w:eastAsia="zh-CN"/>
              </w:rPr>
            </w:pPr>
            <w:r>
              <w:rPr>
                <w:rFonts w:hint="eastAsia"/>
                <w:szCs w:val="21"/>
                <w:lang w:val="en-US" w:eastAsia="zh-CN"/>
              </w:rPr>
              <w:t>销售人员</w:t>
            </w:r>
          </w:p>
          <w:p>
            <w:pPr>
              <w:spacing w:line="400" w:lineRule="exact"/>
              <w:rPr>
                <w:szCs w:val="21"/>
              </w:rPr>
            </w:pPr>
            <w:r>
              <w:rPr>
                <w:rFonts w:hint="eastAsia"/>
                <w:szCs w:val="21"/>
              </w:rPr>
              <w:t>无</w:t>
            </w:r>
          </w:p>
        </w:tc>
        <w:tc>
          <w:tcPr>
            <w:tcW w:w="893" w:type="dxa"/>
            <w:noWrap/>
            <w:vAlign w:val="top"/>
          </w:tcPr>
          <w:p>
            <w:pPr>
              <w:spacing w:line="440" w:lineRule="exact"/>
              <w:jc w:val="left"/>
              <w:rPr>
                <w:rFonts w:ascii="宋体" w:hAnsi="宋体"/>
                <w:szCs w:val="21"/>
              </w:rPr>
            </w:pPr>
            <w:r>
              <w:rPr>
                <w:rFonts w:hint="eastAsia" w:ascii="宋体" w:hAnsi="宋体"/>
                <w:szCs w:val="21"/>
              </w:rPr>
              <w:t>Q:7.2</w:t>
            </w:r>
          </w:p>
        </w:tc>
        <w:tc>
          <w:tcPr>
            <w:tcW w:w="800" w:type="dxa"/>
            <w:noWrap/>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3687" w:type="dxa"/>
            <w:noWrap/>
          </w:tcPr>
          <w:p>
            <w:pPr>
              <w:spacing w:line="400" w:lineRule="exact"/>
              <w:rPr>
                <w:rFonts w:hint="eastAsia"/>
                <w:szCs w:val="21"/>
                <w:highlight w:val="none"/>
              </w:rPr>
            </w:pPr>
            <w:r>
              <w:rPr>
                <w:rFonts w:hint="eastAsia"/>
                <w:szCs w:val="21"/>
                <w:highlight w:val="none"/>
              </w:rPr>
              <w:t>主要经营设备</w:t>
            </w:r>
          </w:p>
          <w:p>
            <w:pPr>
              <w:pStyle w:val="14"/>
              <w:rPr>
                <w:highlight w:val="none"/>
              </w:rPr>
            </w:pPr>
          </w:p>
          <w:p>
            <w:pPr>
              <w:spacing w:line="400" w:lineRule="exact"/>
              <w:rPr>
                <w:rFonts w:hint="eastAsia"/>
                <w:szCs w:val="21"/>
                <w:highlight w:val="none"/>
                <w:lang w:val="en-US" w:eastAsia="zh-CN"/>
              </w:rPr>
            </w:pPr>
            <w:r>
              <w:rPr>
                <w:rFonts w:hint="eastAsia"/>
                <w:szCs w:val="21"/>
                <w:highlight w:val="none"/>
                <w:lang w:val="en-US" w:eastAsia="zh-CN"/>
              </w:rPr>
              <w:t>库房</w:t>
            </w:r>
          </w:p>
          <w:p>
            <w:pPr>
              <w:pStyle w:val="14"/>
              <w:rPr>
                <w:rFonts w:hint="eastAsia"/>
                <w:highlight w:val="none"/>
                <w:lang w:val="en-US" w:eastAsia="zh-CN"/>
              </w:rPr>
            </w:pPr>
          </w:p>
          <w:p>
            <w:pPr>
              <w:spacing w:line="400" w:lineRule="exact"/>
              <w:rPr>
                <w:szCs w:val="21"/>
                <w:highlight w:val="none"/>
              </w:rPr>
            </w:pPr>
            <w:r>
              <w:rPr>
                <w:rFonts w:hint="eastAsia"/>
                <w:szCs w:val="21"/>
                <w:highlight w:val="none"/>
              </w:rPr>
              <w:t>特种设备</w:t>
            </w:r>
          </w:p>
          <w:p>
            <w:pPr>
              <w:spacing w:line="400" w:lineRule="exact"/>
              <w:rPr>
                <w:szCs w:val="21"/>
                <w:highlight w:val="none"/>
              </w:rPr>
            </w:pPr>
          </w:p>
          <w:p>
            <w:pPr>
              <w:spacing w:line="400" w:lineRule="exact"/>
              <w:rPr>
                <w:szCs w:val="21"/>
                <w:highlight w:val="none"/>
              </w:rPr>
            </w:pPr>
            <w:r>
              <w:rPr>
                <w:rFonts w:hint="eastAsia"/>
                <w:szCs w:val="21"/>
                <w:highlight w:val="none"/>
              </w:rPr>
              <w:t>主要检测设备及设备的检定/校准（QMS）</w:t>
            </w:r>
          </w:p>
        </w:tc>
        <w:tc>
          <w:tcPr>
            <w:tcW w:w="9749" w:type="dxa"/>
            <w:noWrap/>
          </w:tcPr>
          <w:p>
            <w:pPr>
              <w:spacing w:line="400" w:lineRule="exact"/>
              <w:rPr>
                <w:rFonts w:ascii="宋体" w:hAnsi="宋体" w:cs="宋体"/>
                <w:szCs w:val="21"/>
                <w:highlight w:val="none"/>
              </w:rPr>
            </w:pPr>
            <w:r>
              <w:rPr>
                <w:rFonts w:hint="eastAsia" w:ascii="宋体" w:hAnsi="宋体"/>
                <w:szCs w:val="21"/>
                <w:highlight w:val="none"/>
              </w:rPr>
              <w:t>办公设备、电脑、打印机、办公耗材等</w:t>
            </w:r>
          </w:p>
          <w:p>
            <w:pPr>
              <w:spacing w:line="400" w:lineRule="exact"/>
              <w:rPr>
                <w:szCs w:val="21"/>
                <w:highlight w:val="none"/>
              </w:rPr>
            </w:pPr>
          </w:p>
          <w:p>
            <w:pPr>
              <w:spacing w:line="400" w:lineRule="exact"/>
              <w:rPr>
                <w:rFonts w:hint="eastAsia" w:ascii="宋体" w:hAnsi="宋体" w:eastAsia="宋体"/>
                <w:szCs w:val="21"/>
                <w:highlight w:val="none"/>
                <w:lang w:eastAsia="zh-CN"/>
              </w:rPr>
            </w:pPr>
            <w:r>
              <w:rPr>
                <w:rFonts w:hint="eastAsia" w:ascii="宋体" w:hAnsi="宋体"/>
                <w:szCs w:val="21"/>
                <w:highlight w:val="none"/>
                <w:lang w:eastAsia="zh-CN"/>
              </w:rPr>
              <w:t>无库房，</w:t>
            </w:r>
            <w:r>
              <w:rPr>
                <w:rFonts w:hint="eastAsia" w:ascii="宋体" w:hAnsi="宋体"/>
                <w:sz w:val="21"/>
                <w:szCs w:val="21"/>
                <w:highlight w:val="none"/>
              </w:rPr>
              <w:t>公司采取开票销售的方式进行，货物直接交付到客户，未设置库房等周转环节</w:t>
            </w:r>
            <w:r>
              <w:rPr>
                <w:rFonts w:hint="eastAsia" w:ascii="宋体" w:hAnsi="宋体"/>
                <w:sz w:val="21"/>
                <w:szCs w:val="21"/>
                <w:highlight w:val="none"/>
                <w:lang w:eastAsia="zh-CN"/>
              </w:rPr>
              <w:t>。</w:t>
            </w: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无</w:t>
            </w:r>
          </w:p>
          <w:p>
            <w:pPr>
              <w:pStyle w:val="14"/>
              <w:rPr>
                <w:highlight w:val="none"/>
              </w:rPr>
            </w:pPr>
          </w:p>
          <w:p>
            <w:pPr>
              <w:spacing w:line="400" w:lineRule="exact"/>
              <w:rPr>
                <w:rFonts w:hint="default" w:eastAsia="宋体"/>
                <w:szCs w:val="21"/>
                <w:highlight w:val="none"/>
                <w:lang w:val="en-US" w:eastAsia="zh-CN"/>
              </w:rPr>
            </w:pPr>
            <w:r>
              <w:rPr>
                <w:rFonts w:hint="eastAsia"/>
                <w:szCs w:val="21"/>
                <w:highlight w:val="none"/>
                <w:lang w:val="en-US" w:eastAsia="zh-CN"/>
              </w:rPr>
              <w:t>无，</w:t>
            </w:r>
            <w:r>
              <w:rPr>
                <w:rFonts w:hint="eastAsia" w:ascii="宋体" w:hAnsi="宋体" w:cs="宋体"/>
                <w:color w:val="000000"/>
                <w:szCs w:val="21"/>
                <w:highlight w:val="none"/>
              </w:rPr>
              <w:t>公司只对</w:t>
            </w:r>
            <w:r>
              <w:rPr>
                <w:rFonts w:hint="eastAsia" w:ascii="宋体" w:hAnsi="宋体" w:cs="宋体"/>
                <w:color w:val="000000"/>
                <w:szCs w:val="21"/>
                <w:highlight w:val="none"/>
                <w:lang w:val="en-US" w:eastAsia="zh-CN"/>
              </w:rPr>
              <w:t>货物</w:t>
            </w:r>
            <w:r>
              <w:rPr>
                <w:rFonts w:hint="eastAsia" w:ascii="宋体" w:hAnsi="宋体" w:cs="宋体"/>
                <w:color w:val="000000"/>
                <w:szCs w:val="21"/>
                <w:highlight w:val="none"/>
              </w:rPr>
              <w:t>名称、规格型号、外观、质量证明性文件等进行验证；质量技术特性由供方提供控制，故公司无监视和测量设备。</w:t>
            </w:r>
          </w:p>
          <w:p>
            <w:pPr>
              <w:spacing w:line="400" w:lineRule="exact"/>
              <w:rPr>
                <w:szCs w:val="21"/>
                <w:highlight w:val="none"/>
              </w:rPr>
            </w:pPr>
          </w:p>
        </w:tc>
        <w:tc>
          <w:tcPr>
            <w:tcW w:w="893" w:type="dxa"/>
            <w:noWrap/>
            <w:vAlign w:val="top"/>
          </w:tcPr>
          <w:p>
            <w:pPr>
              <w:spacing w:line="440" w:lineRule="exact"/>
              <w:jc w:val="left"/>
              <w:rPr>
                <w:rFonts w:ascii="宋体" w:hAnsi="宋体"/>
                <w:szCs w:val="21"/>
              </w:rPr>
            </w:pPr>
            <w:r>
              <w:rPr>
                <w:rFonts w:hint="eastAsia" w:ascii="宋体" w:hAnsi="宋体"/>
                <w:szCs w:val="21"/>
              </w:rPr>
              <w:t>Q:7.1</w:t>
            </w:r>
          </w:p>
          <w:p>
            <w:pPr>
              <w:spacing w:line="440" w:lineRule="exact"/>
              <w:jc w:val="both"/>
              <w:rPr>
                <w:rFonts w:ascii="宋体" w:hAnsi="宋体"/>
                <w:szCs w:val="21"/>
              </w:rPr>
            </w:pPr>
            <w:r>
              <w:rPr>
                <w:rFonts w:hint="eastAsia" w:ascii="宋体" w:hAnsi="宋体"/>
                <w:szCs w:val="21"/>
              </w:rPr>
              <w:t>Q7.1.3</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0" w:type="dxa"/>
            <w:noWrap/>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both"/>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tcPr>
          <w:p>
            <w:pPr>
              <w:spacing w:line="400" w:lineRule="exact"/>
              <w:rPr>
                <w:szCs w:val="21"/>
              </w:rPr>
            </w:pPr>
            <w:r>
              <w:rPr>
                <w:rFonts w:hint="eastAsia"/>
                <w:szCs w:val="21"/>
              </w:rPr>
              <w:t>顾客及相关方投诉</w:t>
            </w:r>
          </w:p>
        </w:tc>
        <w:tc>
          <w:tcPr>
            <w:tcW w:w="9749" w:type="dxa"/>
            <w:noWrap/>
          </w:tcPr>
          <w:p>
            <w:pPr>
              <w:spacing w:line="400" w:lineRule="exact"/>
              <w:rPr>
                <w:szCs w:val="21"/>
              </w:rPr>
            </w:pPr>
            <w:r>
              <w:rPr>
                <w:rFonts w:hint="eastAsia"/>
                <w:szCs w:val="21"/>
              </w:rPr>
              <w:t>暂无</w:t>
            </w:r>
          </w:p>
        </w:tc>
        <w:tc>
          <w:tcPr>
            <w:tcW w:w="893" w:type="dxa"/>
            <w:noWrap/>
          </w:tcPr>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687" w:type="dxa"/>
            <w:noWrap/>
          </w:tcPr>
          <w:p>
            <w:pPr>
              <w:spacing w:line="400" w:lineRule="exact"/>
              <w:rPr>
                <w:szCs w:val="21"/>
              </w:rPr>
            </w:pPr>
            <w:r>
              <w:rPr>
                <w:rFonts w:hint="eastAsia"/>
                <w:szCs w:val="21"/>
              </w:rPr>
              <w:t>方针及目标、指标及方案</w:t>
            </w:r>
          </w:p>
          <w:p>
            <w:pPr>
              <w:spacing w:line="400" w:lineRule="exact"/>
              <w:rPr>
                <w:szCs w:val="21"/>
              </w:rPr>
            </w:pPr>
          </w:p>
        </w:tc>
        <w:tc>
          <w:tcPr>
            <w:tcW w:w="9749" w:type="dxa"/>
            <w:noWrap/>
          </w:tcPr>
          <w:p>
            <w:pPr>
              <w:adjustRightInd w:val="0"/>
              <w:snapToGrid w:val="0"/>
              <w:spacing w:line="360" w:lineRule="auto"/>
              <w:jc w:val="both"/>
              <w:rPr>
                <w:szCs w:val="21"/>
              </w:rPr>
            </w:pPr>
            <w:r>
              <w:rPr>
                <w:rFonts w:hint="eastAsia"/>
                <w:szCs w:val="21"/>
                <w:lang w:val="en-US" w:eastAsia="zh-CN"/>
              </w:rPr>
              <w:t>质量</w:t>
            </w:r>
            <w:r>
              <w:rPr>
                <w:rFonts w:hint="eastAsia"/>
                <w:szCs w:val="21"/>
              </w:rPr>
              <w:t>方针：</w:t>
            </w:r>
            <w:r>
              <w:rPr>
                <w:rFonts w:hint="eastAsia"/>
                <w:szCs w:val="21"/>
                <w:lang w:val="en-US" w:eastAsia="zh-CN"/>
              </w:rPr>
              <w:t>“多、快、好、省、专”。</w:t>
            </w:r>
          </w:p>
        </w:tc>
        <w:tc>
          <w:tcPr>
            <w:tcW w:w="893" w:type="dxa"/>
            <w:noWrap/>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5.1;6.2</w:t>
            </w:r>
          </w:p>
          <w:p>
            <w:pPr>
              <w:spacing w:line="440" w:lineRule="exact"/>
              <w:jc w:val="center"/>
              <w:rPr>
                <w:rFonts w:ascii="宋体" w:hAnsi="宋体"/>
                <w:szCs w:val="21"/>
              </w:rPr>
            </w:pPr>
          </w:p>
        </w:tc>
        <w:tc>
          <w:tcPr>
            <w:tcW w:w="800" w:type="dxa"/>
            <w:noWrap/>
            <w:vAlign w:val="top"/>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trPr>
        <w:tc>
          <w:tcPr>
            <w:tcW w:w="3687" w:type="dxa"/>
            <w:noWrap/>
          </w:tcPr>
          <w:p>
            <w:pPr>
              <w:spacing w:line="380" w:lineRule="exact"/>
              <w:rPr>
                <w:rFonts w:ascii="宋体" w:hAnsi="宋体"/>
                <w:szCs w:val="21"/>
              </w:rPr>
            </w:pPr>
            <w:r>
              <w:rPr>
                <w:rFonts w:hint="eastAsia" w:ascii="宋体" w:hAnsi="宋体"/>
                <w:szCs w:val="21"/>
              </w:rPr>
              <w:t>内部审核：</w:t>
            </w:r>
          </w:p>
          <w:p>
            <w:pPr>
              <w:spacing w:line="380" w:lineRule="exact"/>
              <w:rPr>
                <w:rFonts w:ascii="宋体" w:hAnsi="宋体"/>
                <w:szCs w:val="21"/>
              </w:rPr>
            </w:pPr>
            <w:r>
              <w:rPr>
                <w:rFonts w:hint="eastAsia" w:ascii="宋体" w:hAnsi="宋体"/>
                <w:szCs w:val="21"/>
              </w:rPr>
              <w:t>时间</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审核组</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不符合及整改</w:t>
            </w:r>
          </w:p>
          <w:p>
            <w:pPr>
              <w:spacing w:line="380" w:lineRule="exact"/>
              <w:rPr>
                <w:rFonts w:ascii="宋体" w:hAnsi="宋体"/>
                <w:szCs w:val="21"/>
              </w:rPr>
            </w:pPr>
          </w:p>
        </w:tc>
        <w:tc>
          <w:tcPr>
            <w:tcW w:w="9749" w:type="dxa"/>
            <w:noWrap/>
          </w:tcPr>
          <w:p>
            <w:pPr>
              <w:spacing w:line="380" w:lineRule="exact"/>
              <w:rPr>
                <w:rFonts w:ascii="宋体" w:hAnsi="宋体"/>
                <w:szCs w:val="21"/>
              </w:rPr>
            </w:pPr>
            <w:r>
              <w:rPr>
                <w:rFonts w:hint="eastAsia" w:ascii="宋体" w:hAnsi="宋体"/>
                <w:szCs w:val="21"/>
              </w:rPr>
              <w:t>建立有《内部控制程序》</w:t>
            </w:r>
          </w:p>
          <w:p>
            <w:pPr>
              <w:spacing w:line="380" w:lineRule="exact"/>
              <w:rPr>
                <w:rFonts w:ascii="宋体" w:hAnsi="宋体"/>
                <w:szCs w:val="21"/>
              </w:rPr>
            </w:pPr>
            <w:r>
              <w:rPr>
                <w:rFonts w:hint="eastAsia" w:ascii="宋体" w:hAnsi="宋体"/>
                <w:szCs w:val="21"/>
              </w:rPr>
              <w:t xml:space="preserve">见有《内部审核计划表》 </w:t>
            </w:r>
          </w:p>
          <w:p>
            <w:pPr>
              <w:spacing w:line="380" w:lineRule="exact"/>
              <w:rPr>
                <w:rFonts w:hint="default"/>
                <w:lang w:val="en-US"/>
              </w:rPr>
            </w:pPr>
            <w:r>
              <w:rPr>
                <w:rFonts w:hint="eastAsia" w:ascii="宋体" w:hAnsi="宋体"/>
                <w:szCs w:val="21"/>
              </w:rPr>
              <w:t>内审时间：20</w:t>
            </w:r>
            <w:r>
              <w:rPr>
                <w:rFonts w:hint="eastAsia" w:ascii="宋体" w:hAnsi="宋体"/>
                <w:szCs w:val="21"/>
                <w:lang w:val="en-US" w:eastAsia="zh-CN"/>
              </w:rPr>
              <w:t>21年4月5日</w:t>
            </w:r>
          </w:p>
          <w:p>
            <w:pPr>
              <w:spacing w:line="380" w:lineRule="exact"/>
              <w:rPr>
                <w:rFonts w:hint="eastAsia" w:ascii="宋体" w:hAnsi="宋体" w:eastAsia="宋体"/>
                <w:szCs w:val="21"/>
                <w:lang w:eastAsia="zh-CN"/>
              </w:rPr>
            </w:pPr>
            <w:r>
              <w:rPr>
                <w:rFonts w:hint="eastAsia" w:ascii="宋体" w:hAnsi="宋体"/>
                <w:szCs w:val="21"/>
              </w:rPr>
              <w:t>内审组：审核组长：</w:t>
            </w:r>
            <w:r>
              <w:rPr>
                <w:rFonts w:hint="eastAsia" w:ascii="宋体" w:hAnsi="宋体"/>
                <w:szCs w:val="21"/>
                <w:lang w:eastAsia="zh-CN"/>
              </w:rPr>
              <w:t>屈振华</w:t>
            </w:r>
            <w:r>
              <w:rPr>
                <w:rFonts w:hint="eastAsia" w:ascii="宋体" w:hAnsi="宋体"/>
                <w:szCs w:val="21"/>
              </w:rPr>
              <w:t xml:space="preserve">      组员：</w:t>
            </w:r>
            <w:r>
              <w:rPr>
                <w:rFonts w:hint="eastAsia" w:ascii="宋体" w:hAnsi="宋体"/>
                <w:szCs w:val="21"/>
                <w:lang w:eastAsia="zh-CN"/>
              </w:rPr>
              <w:t>马莉娟</w:t>
            </w:r>
          </w:p>
          <w:p>
            <w:pPr>
              <w:rPr>
                <w:rFonts w:hint="eastAsia" w:ascii="宋体" w:hAnsi="宋体"/>
                <w:szCs w:val="21"/>
              </w:rPr>
            </w:pPr>
            <w:r>
              <w:rPr>
                <w:rFonts w:hint="eastAsia" w:ascii="宋体" w:hAnsi="宋体"/>
                <w:szCs w:val="21"/>
              </w:rPr>
              <w:t xml:space="preserve">见有：《内审不符合项报告》1份 </w:t>
            </w:r>
            <w:r>
              <w:rPr>
                <w:rFonts w:hint="eastAsia" w:ascii="宋体" w:hAnsi="宋体"/>
                <w:szCs w:val="21"/>
                <w:lang w:eastAsia="zh-CN"/>
              </w:rPr>
              <w:t>，</w:t>
            </w:r>
            <w:r>
              <w:rPr>
                <w:rFonts w:hint="eastAsia" w:ascii="宋体" w:hAnsi="宋体"/>
                <w:szCs w:val="21"/>
              </w:rPr>
              <w:t xml:space="preserve"> 涉及</w:t>
            </w:r>
            <w:r>
              <w:rPr>
                <w:rFonts w:hint="eastAsia" w:ascii="宋体" w:hAnsi="宋体"/>
                <w:szCs w:val="21"/>
                <w:lang w:val="en-US" w:eastAsia="zh-CN"/>
              </w:rPr>
              <w:t>综合部Q7</w:t>
            </w:r>
            <w:r>
              <w:rPr>
                <w:rFonts w:hint="eastAsia" w:ascii="宋体" w:hAnsi="宋体"/>
                <w:szCs w:val="21"/>
              </w:rPr>
              <w:t>.</w:t>
            </w:r>
            <w:r>
              <w:rPr>
                <w:rFonts w:hint="eastAsia" w:ascii="宋体" w:hAnsi="宋体"/>
                <w:szCs w:val="21"/>
                <w:lang w:val="en-US" w:eastAsia="zh-CN"/>
              </w:rPr>
              <w:t>2条款“</w:t>
            </w:r>
            <w:r>
              <w:rPr>
                <w:rFonts w:hint="eastAsia"/>
                <w:lang w:eastAsia="zh-CN"/>
              </w:rPr>
              <w:t>在培训“中华人民共和国招标投标法实施条例”时未见相关负责人对培训效果的评价</w:t>
            </w:r>
            <w:r>
              <w:rPr>
                <w:rFonts w:hint="eastAsia" w:ascii="宋体" w:hAnsi="宋体"/>
                <w:szCs w:val="21"/>
                <w:lang w:val="en-US" w:eastAsia="zh-CN"/>
              </w:rPr>
              <w:t>”</w:t>
            </w:r>
            <w:r>
              <w:rPr>
                <w:rFonts w:hint="eastAsia" w:ascii="宋体" w:hAnsi="宋体"/>
                <w:szCs w:val="21"/>
              </w:rPr>
              <w:t>，针对该不符合项，已及时采取纠正措施后，经内审员验证关闭。</w:t>
            </w:r>
          </w:p>
          <w:p>
            <w:pPr>
              <w:spacing w:line="380" w:lineRule="exact"/>
              <w:rPr>
                <w:rFonts w:ascii="宋体" w:hAnsi="宋体"/>
                <w:szCs w:val="21"/>
              </w:rPr>
            </w:pPr>
            <w:r>
              <w:rPr>
                <w:rFonts w:hint="eastAsia" w:ascii="宋体" w:hAnsi="宋体"/>
                <w:szCs w:val="21"/>
              </w:rPr>
              <w:t>有《内部审核报告》，有审核结论。</w:t>
            </w:r>
          </w:p>
        </w:tc>
        <w:tc>
          <w:tcPr>
            <w:tcW w:w="893" w:type="dxa"/>
            <w:noWrap/>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9.2</w:t>
            </w:r>
          </w:p>
          <w:p>
            <w:pPr>
              <w:spacing w:line="440" w:lineRule="exact"/>
              <w:jc w:val="center"/>
              <w:rPr>
                <w:rFonts w:ascii="宋体" w:hAnsi="宋体"/>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trPr>
        <w:tc>
          <w:tcPr>
            <w:tcW w:w="3687" w:type="dxa"/>
            <w:noWrap/>
          </w:tcPr>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输入是否完整</w:t>
            </w:r>
          </w:p>
          <w:p>
            <w:pPr>
              <w:spacing w:line="400" w:lineRule="exact"/>
              <w:rPr>
                <w:szCs w:val="21"/>
              </w:rPr>
            </w:pPr>
          </w:p>
          <w:p>
            <w:pPr>
              <w:spacing w:line="400" w:lineRule="exact"/>
              <w:rPr>
                <w:szCs w:val="21"/>
              </w:rPr>
            </w:pPr>
            <w:r>
              <w:rPr>
                <w:rFonts w:hint="eastAsia"/>
                <w:szCs w:val="21"/>
              </w:rPr>
              <w:t>提出的改进内容</w:t>
            </w:r>
          </w:p>
          <w:p>
            <w:pPr>
              <w:spacing w:line="400" w:lineRule="exact"/>
              <w:rPr>
                <w:szCs w:val="21"/>
              </w:rPr>
            </w:pPr>
          </w:p>
        </w:tc>
        <w:tc>
          <w:tcPr>
            <w:tcW w:w="9749" w:type="dxa"/>
            <w:noWrap/>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w:t>
            </w:r>
            <w:r>
              <w:rPr>
                <w:rFonts w:hint="eastAsia" w:ascii="宋体" w:hAnsi="宋体"/>
                <w:szCs w:val="21"/>
                <w:lang w:val="en-US" w:eastAsia="zh-CN"/>
              </w:rPr>
              <w:t>21</w:t>
            </w:r>
            <w:r>
              <w:rPr>
                <w:rFonts w:hint="eastAsia" w:ascii="宋体" w:hAnsi="宋体"/>
                <w:szCs w:val="21"/>
              </w:rPr>
              <w:t xml:space="preserve">年 </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olor w:val="000000"/>
                <w:szCs w:val="21"/>
              </w:rPr>
              <w:t>由</w:t>
            </w:r>
            <w:bookmarkStart w:id="3" w:name="_GoBack"/>
            <w:r>
              <w:rPr>
                <w:rFonts w:hint="eastAsia" w:ascii="宋体" w:hAnsi="宋体"/>
                <w:color w:val="000000"/>
                <w:szCs w:val="21"/>
                <w:highlight w:val="none"/>
                <w:lang w:val="en-US" w:eastAsia="zh-CN"/>
              </w:rPr>
              <w:t>孙明</w:t>
            </w:r>
            <w:r>
              <w:rPr>
                <w:rFonts w:hint="eastAsia" w:ascii="宋体" w:hAnsi="宋体"/>
                <w:color w:val="000000"/>
                <w:szCs w:val="21"/>
                <w:highlight w:val="none"/>
              </w:rPr>
              <w:t>总</w:t>
            </w:r>
            <w:r>
              <w:rPr>
                <w:rFonts w:hint="eastAsia" w:ascii="宋体" w:hAnsi="宋体"/>
                <w:szCs w:val="21"/>
                <w:highlight w:val="none"/>
              </w:rPr>
              <w:t>经理主持完成。</w:t>
            </w:r>
            <w:bookmarkEnd w:id="3"/>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kern w:val="0"/>
                <w:szCs w:val="21"/>
              </w:rPr>
            </w:pPr>
            <w:r>
              <w:rPr>
                <w:rFonts w:hint="eastAsia" w:ascii="宋体" w:hAnsi="宋体"/>
                <w:kern w:val="0"/>
                <w:szCs w:val="21"/>
              </w:rPr>
              <w:t>提供主要输入材料有：各部门总结，</w:t>
            </w:r>
            <w:r>
              <w:rPr>
                <w:rFonts w:hint="eastAsia" w:ascii="宋体"/>
                <w:kern w:val="0"/>
                <w:szCs w:val="21"/>
              </w:rPr>
              <w:t>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adjustRightInd w:val="0"/>
              <w:spacing w:line="400" w:lineRule="exact"/>
              <w:textAlignment w:val="baseline"/>
              <w:rPr>
                <w:rFonts w:hint="eastAsia" w:ascii="宋体" w:hAnsi="宋体" w:eastAsia="宋体"/>
                <w:kern w:val="0"/>
                <w:szCs w:val="21"/>
                <w:lang w:val="en-US" w:eastAsia="zh-CN"/>
              </w:rPr>
            </w:pPr>
            <w:r>
              <w:rPr>
                <w:rFonts w:hint="eastAsia" w:ascii="宋体" w:hAnsi="宋体"/>
                <w:kern w:val="0"/>
                <w:szCs w:val="21"/>
              </w:rPr>
              <w:t>提出改进1项：为加深对标准的理解，体系负责人应组织内审员及各职能部门对标准结合公司的质量管理手册和相关的程序文件进行培训， 因此，要求行政部在安排下半年度培训计划，将上述的培训内容纳入其中</w:t>
            </w:r>
            <w:r>
              <w:rPr>
                <w:rFonts w:hint="eastAsia" w:ascii="宋体" w:hAnsi="宋体"/>
                <w:kern w:val="0"/>
                <w:szCs w:val="21"/>
                <w:lang w:eastAsia="zh-CN"/>
              </w:rPr>
              <w:t>。</w:t>
            </w:r>
          </w:p>
        </w:tc>
        <w:tc>
          <w:tcPr>
            <w:tcW w:w="893" w:type="dxa"/>
            <w:noWrap/>
            <w:vAlign w:val="top"/>
          </w:tcPr>
          <w:p>
            <w:pPr>
              <w:adjustRightInd w:val="0"/>
              <w:snapToGrid w:val="0"/>
              <w:rPr>
                <w:rFonts w:hint="eastAsia" w:ascii="宋体" w:hAnsi="宋体" w:eastAsia="宋体" w:cs="宋体"/>
                <w:szCs w:val="21"/>
                <w:lang w:val="en-US" w:eastAsia="zh-CN"/>
              </w:rPr>
            </w:pPr>
            <w:r>
              <w:rPr>
                <w:rFonts w:hint="eastAsia" w:ascii="宋体" w:hAnsi="宋体"/>
                <w:szCs w:val="21"/>
              </w:rPr>
              <w:t>Q:</w:t>
            </w:r>
            <w:r>
              <w:rPr>
                <w:rFonts w:hint="eastAsia" w:ascii="宋体" w:hAnsi="宋体" w:cs="宋体"/>
                <w:szCs w:val="21"/>
              </w:rPr>
              <w:t>9.</w:t>
            </w:r>
            <w:r>
              <w:rPr>
                <w:rFonts w:hint="eastAsia" w:ascii="宋体" w:hAnsi="宋体" w:cs="宋体"/>
                <w:szCs w:val="21"/>
                <w:lang w:val="en-US" w:eastAsia="zh-CN"/>
              </w:rPr>
              <w:t>3</w:t>
            </w:r>
          </w:p>
          <w:p>
            <w:pPr>
              <w:spacing w:line="440" w:lineRule="exact"/>
              <w:jc w:val="center"/>
              <w:rPr>
                <w:rFonts w:ascii="宋体" w:hAnsi="宋体"/>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3687" w:type="dxa"/>
            <w:noWrap/>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9749" w:type="dxa"/>
            <w:noWrap/>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二阶段质量管理体系宜重点关注（客户管理、采购验收、交付过程）：</w:t>
            </w:r>
          </w:p>
          <w:p>
            <w:pPr>
              <w:adjustRightInd w:val="0"/>
              <w:snapToGrid w:val="0"/>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重点审核部门：市场部</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重点审核过程：外部供应产品和服务的控制、产品放行、不合格产品控制等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auto"/>
                <w:szCs w:val="21"/>
                <w:highlight w:val="none"/>
                <w:lang w:val="en-US" w:eastAsia="zh-CN"/>
              </w:rPr>
              <w:t>重点审核场所：办公场所。</w:t>
            </w:r>
          </w:p>
        </w:tc>
        <w:tc>
          <w:tcPr>
            <w:tcW w:w="893" w:type="dxa"/>
            <w:noWrap/>
            <w:vAlign w:val="top"/>
          </w:tcPr>
          <w:p>
            <w:pPr>
              <w:spacing w:line="440" w:lineRule="exact"/>
              <w:jc w:val="center"/>
              <w:rPr>
                <w:rFonts w:ascii="宋体" w:hAnsi="宋体"/>
                <w:szCs w:val="21"/>
              </w:rPr>
            </w:pPr>
          </w:p>
        </w:tc>
        <w:tc>
          <w:tcPr>
            <w:tcW w:w="800" w:type="dxa"/>
            <w:noWrap/>
            <w:vAlign w:val="top"/>
          </w:tcPr>
          <w:p>
            <w:pPr>
              <w:spacing w:line="440" w:lineRule="exact"/>
              <w:jc w:val="center"/>
              <w:rPr>
                <w:rFonts w:ascii="宋体" w:hAnsi="宋体"/>
                <w:szCs w:val="21"/>
              </w:rPr>
            </w:pPr>
          </w:p>
        </w:tc>
      </w:tr>
    </w:tbl>
    <w:p>
      <w:pPr>
        <w:pStyle w:val="5"/>
      </w:pPr>
      <w:r>
        <w:rPr>
          <w:rFonts w:hint="eastAsia"/>
        </w:rPr>
        <w:t>说明：不符合标注N</w:t>
      </w: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91F44"/>
    <w:rsid w:val="004F1988"/>
    <w:rsid w:val="007D5C75"/>
    <w:rsid w:val="007E5309"/>
    <w:rsid w:val="009F018D"/>
    <w:rsid w:val="00B073E3"/>
    <w:rsid w:val="00B91F44"/>
    <w:rsid w:val="022703B7"/>
    <w:rsid w:val="03E649F5"/>
    <w:rsid w:val="09110B43"/>
    <w:rsid w:val="0EE776D8"/>
    <w:rsid w:val="0FEE1C44"/>
    <w:rsid w:val="12A7730F"/>
    <w:rsid w:val="1682460A"/>
    <w:rsid w:val="1EFD6A54"/>
    <w:rsid w:val="205139E6"/>
    <w:rsid w:val="255B74B5"/>
    <w:rsid w:val="261F67D7"/>
    <w:rsid w:val="29332034"/>
    <w:rsid w:val="2C5F0C52"/>
    <w:rsid w:val="2FAD2E2E"/>
    <w:rsid w:val="3AE03372"/>
    <w:rsid w:val="3B621302"/>
    <w:rsid w:val="3C1E62F7"/>
    <w:rsid w:val="3FEE30CD"/>
    <w:rsid w:val="43237561"/>
    <w:rsid w:val="487A519B"/>
    <w:rsid w:val="489052D1"/>
    <w:rsid w:val="49C955DE"/>
    <w:rsid w:val="4A4E0944"/>
    <w:rsid w:val="53107C3B"/>
    <w:rsid w:val="5B790DDB"/>
    <w:rsid w:val="641E01A3"/>
    <w:rsid w:val="69BA0BA6"/>
    <w:rsid w:val="6A4021D3"/>
    <w:rsid w:val="70AD313D"/>
    <w:rsid w:val="72384051"/>
    <w:rsid w:val="79CE6068"/>
    <w:rsid w:val="7AE567B0"/>
    <w:rsid w:val="7DEE51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both"/>
      <w:outlineLvl w:val="0"/>
    </w:pPr>
    <w:rPr>
      <w:rFonts w:ascii="Arial" w:hAnsi="Arial" w:cs="Arial"/>
      <w:spacing w:val="-20"/>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qFormat/>
    <w:uiPriority w:val="0"/>
    <w:pPr>
      <w:ind w:firstLine="420" w:firstLineChars="200"/>
    </w:p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253</Words>
  <Characters>1444</Characters>
  <Lines>12</Lines>
  <Paragraphs>3</Paragraphs>
  <TotalTime>9</TotalTime>
  <ScaleCrop>false</ScaleCrop>
  <LinksUpToDate>false</LinksUpToDate>
  <CharactersWithSpaces>1694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2021-05-25T02:43:13Z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BC3EA4431E8F4A64B9659C1BE5B6B913</vt:lpwstr>
  </property>
</Properties>
</file>