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91"/>
        <w:gridCol w:w="1362"/>
        <w:gridCol w:w="6"/>
        <w:gridCol w:w="567"/>
        <w:gridCol w:w="1012"/>
        <w:gridCol w:w="230"/>
        <w:gridCol w:w="75"/>
        <w:gridCol w:w="101"/>
        <w:gridCol w:w="589"/>
        <w:gridCol w:w="261"/>
        <w:gridCol w:w="39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重庆沃富水务有限公司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重庆市渝北区金渝大道85号汉国中心A座7-3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石茂树</w:t>
            </w:r>
            <w:bookmarkEnd w:id="2"/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18523465658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401122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84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eastAsia="zh-CN"/>
              </w:rPr>
              <w:t>段瑞朋</w:t>
            </w:r>
          </w:p>
        </w:tc>
        <w:tc>
          <w:tcPr>
            <w:tcW w:w="136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0470-2021-QEO</w:t>
            </w:r>
            <w:bookmarkEnd w:id="8"/>
          </w:p>
        </w:tc>
        <w:tc>
          <w:tcPr>
            <w:tcW w:w="136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Q：无负压供水设备的销售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E：无负压供水设备的销售所涉及场所的相关环境管理活动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O：无负压供水设备的销售所涉及场所的相关职业健康安全管理活动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2021年05月21日 上午至2021年05月21日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2021.5.19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管理层（含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管代和</w:t>
            </w:r>
            <w:r>
              <w:rPr>
                <w:rFonts w:hint="eastAsia" w:ascii="宋体" w:hAnsi="宋体" w:cs="新宋体"/>
                <w:sz w:val="21"/>
                <w:szCs w:val="21"/>
              </w:rPr>
              <w:t>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8.2产品和服务的要求；8.3设计开发控制； 8.4外部提供供方的控制；8.5.1生产和服务提供的控制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8.5.2标识和可追溯性；8.5.3顾客或外部供方的财产；8.5.4防护；8.5.5交付后的活动；8.5.6更改控制，8.6产品和服务放行；8.7不合格输出的控制；9.1.2顾客满意；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BD050F"/>
    <w:rsid w:val="687A41AC"/>
    <w:rsid w:val="733B01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2021-05-20T09:08:09Z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579AEB74D67E4E2C9F6F476453A44869</vt:lpwstr>
  </property>
</Properties>
</file>