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24"/>
          <w:szCs w:val="24"/>
          <w:u w:val="none"/>
        </w:rPr>
      </w:pPr>
      <w:r>
        <w:rPr>
          <w:rFonts w:hint="eastAsia" w:ascii="宋体" w:hAnsi="宋体"/>
          <w:b/>
          <w:bCs/>
          <w:kern w:val="0"/>
          <w:sz w:val="24"/>
          <w:szCs w:val="24"/>
          <w:u w:val="none"/>
          <w:lang w:val="en-US" w:eastAsia="zh-CN"/>
        </w:rPr>
        <w:t>编号：</w:t>
      </w:r>
      <w:r>
        <w:rPr>
          <w:rFonts w:hint="eastAsia" w:ascii="宋体" w:hAnsi="宋体"/>
          <w:b/>
          <w:bCs/>
          <w:kern w:val="0"/>
          <w:sz w:val="24"/>
          <w:szCs w:val="24"/>
          <w:u w:val="none"/>
        </w:rPr>
        <w:t xml:space="preserve"> 0484-2021-QEO  </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四川莱高物业管理有限公司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jc w:val="both"/>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四川莱高物业管理有限公司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四川省成都市武侯区聚龙路970号1栋1单元5楼553号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610041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四川省成都市武侯区聚龙路970号1栋1单元5楼553号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610041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手机"/>
            <w:r>
              <w:t>13</w:t>
            </w:r>
            <w:bookmarkEnd w:id="12"/>
            <w:r>
              <w:rPr>
                <w:rFonts w:hint="eastAsia"/>
                <w:lang w:val="en-US" w:eastAsia="zh-CN"/>
              </w:rPr>
              <w:t>348816816</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陈琳玲</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陈琳玲</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行政管理部（</w:t>
            </w:r>
            <w:r>
              <w:rPr>
                <w:rFonts w:hint="eastAsia" w:ascii="宋体" w:hAnsi="宋体"/>
                <w:b/>
                <w:color w:val="000000" w:themeColor="text1"/>
                <w:sz w:val="20"/>
                <w:szCs w:val="20"/>
                <w:lang w:val="en-US" w:eastAsia="zh-CN"/>
              </w:rPr>
              <w:t>含财务部）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项目管理部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华文宋体" w:hAnsi="华文宋体" w:eastAsia="华文宋体"/>
                <w:szCs w:val="21"/>
                <w:lang w:eastAsia="zh-CN"/>
              </w:rPr>
              <w:t>新东方</w:t>
            </w:r>
            <w:r>
              <w:rPr>
                <w:rFonts w:hint="eastAsia" w:ascii="华文宋体" w:hAnsi="华文宋体" w:eastAsia="华文宋体"/>
                <w:szCs w:val="21"/>
                <w:lang w:val="en-US" w:eastAsia="zh-CN"/>
              </w:rPr>
              <w:t>金沙园</w:t>
            </w:r>
            <w:r>
              <w:rPr>
                <w:rFonts w:hint="eastAsia" w:ascii="华文宋体" w:hAnsi="华文宋体" w:eastAsia="华文宋体"/>
                <w:szCs w:val="21"/>
                <w:lang w:eastAsia="zh-CN"/>
              </w:rPr>
              <w:t>校区</w:t>
            </w:r>
          </w:p>
        </w:tc>
        <w:tc>
          <w:tcPr>
            <w:tcW w:w="324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color w:val="000000"/>
                <w:lang w:eastAsia="zh-CN"/>
              </w:rPr>
              <w:t>物业管理服务</w:t>
            </w:r>
          </w:p>
        </w:tc>
        <w:tc>
          <w:tcPr>
            <w:tcW w:w="3555" w:type="dxa"/>
          </w:tcPr>
          <w:p>
            <w:pPr>
              <w:jc w:val="left"/>
              <w:rPr>
                <w:rFonts w:ascii="宋体" w:hAnsi="宋体"/>
                <w:b/>
                <w:color w:val="000000" w:themeColor="text1"/>
                <w:spacing w:val="-20"/>
                <w:sz w:val="20"/>
                <w:szCs w:val="20"/>
                <w:u w:val="single"/>
              </w:rPr>
            </w:pPr>
            <w:r>
              <w:rPr>
                <w:rFonts w:hint="eastAsia" w:ascii="华文宋体" w:hAnsi="华文宋体" w:eastAsia="华文宋体"/>
                <w:szCs w:val="21"/>
                <w:lang w:eastAsia="zh-CN"/>
              </w:rPr>
              <w:t>成都市</w:t>
            </w:r>
            <w:r>
              <w:rPr>
                <w:rFonts w:hint="eastAsia" w:ascii="华文宋体" w:hAnsi="华文宋体" w:eastAsia="华文宋体"/>
                <w:szCs w:val="21"/>
                <w:lang w:val="en-US" w:eastAsia="zh-CN"/>
              </w:rPr>
              <w:t>青羊</w:t>
            </w:r>
            <w:r>
              <w:rPr>
                <w:rFonts w:hint="eastAsia" w:ascii="华文宋体" w:hAnsi="华文宋体" w:eastAsia="华文宋体"/>
                <w:szCs w:val="21"/>
                <w:lang w:eastAsia="zh-CN"/>
              </w:rPr>
              <w:t>区</w:t>
            </w:r>
            <w:r>
              <w:rPr>
                <w:rFonts w:hint="eastAsia" w:ascii="华文宋体" w:hAnsi="华文宋体" w:eastAsia="华文宋体"/>
                <w:szCs w:val="21"/>
                <w:lang w:val="en-US" w:eastAsia="zh-CN"/>
              </w:rPr>
              <w:t>青羊大道213号31栋1层1号、2层1号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物业管理服务</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sz w:val="20"/>
                <w:szCs w:val="20"/>
              </w:rPr>
              <w:t>服务</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spacing w:line="400" w:lineRule="exact"/>
              <w:rPr>
                <w:rFonts w:hint="eastAsia"/>
                <w:sz w:val="21"/>
                <w:szCs w:val="21"/>
              </w:rPr>
            </w:pPr>
            <w:r>
              <w:rPr>
                <w:rFonts w:hint="eastAsia"/>
                <w:sz w:val="21"/>
                <w:szCs w:val="21"/>
              </w:rPr>
              <w:t>《清洁条例》《物权法》和合同协议</w:t>
            </w:r>
          </w:p>
          <w:p>
            <w:pPr>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06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05</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lang w:eastAsia="zh-CN"/>
              </w:rPr>
              <w:t>四川莱高物业管理有限公司，</w:t>
            </w:r>
            <w:r>
              <w:rPr>
                <w:rFonts w:hint="eastAsia" w:ascii="宋体" w:hAnsi="宋体"/>
                <w:sz w:val="21"/>
                <w:szCs w:val="21"/>
              </w:rPr>
              <w:t>经营范围</w:t>
            </w:r>
            <w:r>
              <w:rPr>
                <w:rFonts w:hint="eastAsia" w:ascii="宋体" w:hAnsi="宋体"/>
                <w:sz w:val="21"/>
                <w:szCs w:val="21"/>
                <w:lang w:val="en-US" w:eastAsia="zh-CN"/>
              </w:rPr>
              <w:t>为物业管理，主要从事学校的物业</w:t>
            </w:r>
            <w:r>
              <w:rPr>
                <w:rFonts w:hint="eastAsia" w:ascii="宋体" w:hAnsi="宋体"/>
                <w:sz w:val="21"/>
                <w:szCs w:val="21"/>
              </w:rPr>
              <w:t>管理</w:t>
            </w:r>
            <w:r>
              <w:rPr>
                <w:rFonts w:hint="eastAsia" w:ascii="宋体" w:hAnsi="宋体"/>
                <w:sz w:val="21"/>
                <w:szCs w:val="21"/>
                <w:lang w:val="en-US" w:eastAsia="zh-CN"/>
              </w:rPr>
              <w:t>服务</w:t>
            </w:r>
            <w:r>
              <w:rPr>
                <w:rFonts w:hint="eastAsia" w:ascii="宋体" w:hAnsi="宋体"/>
                <w:sz w:val="21"/>
                <w:szCs w:val="21"/>
                <w:lang w:eastAsia="zh-CN"/>
              </w:rPr>
              <w:t>，</w:t>
            </w:r>
            <w:r>
              <w:rPr>
                <w:rFonts w:hint="eastAsia" w:ascii="宋体" w:hAnsi="宋体"/>
                <w:sz w:val="21"/>
                <w:szCs w:val="21"/>
              </w:rPr>
              <w:t>现有员工数</w:t>
            </w:r>
            <w:r>
              <w:rPr>
                <w:rFonts w:hint="eastAsia" w:ascii="宋体" w:hAnsi="宋体"/>
                <w:sz w:val="21"/>
                <w:szCs w:val="21"/>
                <w:lang w:val="en-US" w:eastAsia="zh-CN"/>
              </w:rPr>
              <w:t>15</w:t>
            </w:r>
            <w:r>
              <w:rPr>
                <w:rFonts w:hint="eastAsia" w:ascii="宋体" w:hAnsi="宋体"/>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eastAsia" w:eastAsia="宋体"/>
                <w:b/>
                <w:color w:val="000000" w:themeColor="text1"/>
                <w:sz w:val="20"/>
                <w:szCs w:val="20"/>
                <w:lang w:val="en-US" w:eastAsia="zh-CN"/>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eastAsia="宋体" w:cs="Times New Roman"/>
                <w:color w:val="000000"/>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Cs w:val="21"/>
              </w:rPr>
              <w:t>质量、环境、职业健康安全方针：</w:t>
            </w:r>
            <w:r>
              <w:rPr>
                <w:rFonts w:hint="eastAsia" w:asciiTheme="minorEastAsia" w:hAnsiTheme="minorEastAsia" w:eastAsiaTheme="minorEastAsia" w:cstheme="minorEastAsia"/>
                <w:szCs w:val="21"/>
                <w:lang w:eastAsia="zh-CN"/>
              </w:rPr>
              <w:t>“</w:t>
            </w:r>
            <w:r>
              <w:rPr>
                <w:rFonts w:hint="eastAsia" w:ascii="Times New Roman" w:hAnsi="Times New Roman" w:eastAsia="宋体" w:cs="Times New Roman"/>
                <w:color w:val="000000"/>
                <w:szCs w:val="21"/>
              </w:rPr>
              <w:t>客户至上、诚信服务；遵纪守法，创新服务；</w:t>
            </w:r>
          </w:p>
          <w:p>
            <w:pPr>
              <w:ind w:firstLine="525" w:firstLineChars="250"/>
              <w:rPr>
                <w:b/>
                <w:color w:val="000000" w:themeColor="text1"/>
              </w:rPr>
            </w:pPr>
            <w:r>
              <w:rPr>
                <w:rFonts w:hint="eastAsia" w:ascii="Times New Roman" w:hAnsi="Times New Roman" w:eastAsia="宋体" w:cs="Times New Roman"/>
                <w:color w:val="000000"/>
                <w:szCs w:val="21"/>
              </w:rPr>
              <w:t>科学管理，和谐环境；安全健康，优质高效，满足要求</w:t>
            </w:r>
            <w:r>
              <w:rPr>
                <w:rFonts w:hint="eastAsia" w:ascii="Times New Roman" w:hAnsi="Times New Roman" w:eastAsia="宋体" w:cs="Times New Roman"/>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rPr>
            </w:pPr>
            <w:r>
              <w:rPr>
                <w:b/>
                <w:color w:val="000000" w:themeColor="text1"/>
              </w:rPr>
              <w:t>4、</w:t>
            </w:r>
            <w:r>
              <w:rPr>
                <w:rFonts w:hint="eastAsia"/>
                <w:b/>
                <w:color w:val="000000" w:themeColor="text1"/>
              </w:rPr>
              <w:t>风险识别与控制策划（QMS）</w:t>
            </w:r>
          </w:p>
          <w:p>
            <w:pPr>
              <w:spacing w:line="240" w:lineRule="exact"/>
              <w:rPr>
                <w:rFonts w:hint="eastAsia" w:eastAsia="宋体"/>
                <w:b/>
                <w:color w:val="000000" w:themeColor="text1"/>
                <w:lang w:val="en-US" w:eastAsia="zh-CN"/>
              </w:rPr>
            </w:pPr>
            <w:r>
              <w:rPr>
                <w:rFonts w:hint="eastAsia"/>
                <w:b/>
                <w:color w:val="000000" w:themeColor="text1"/>
                <w:lang w:val="en-US" w:eastAsia="zh-CN"/>
              </w:rPr>
              <w:t xml:space="preserve"> </w:t>
            </w: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服务过程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无</w:t>
            </w:r>
          </w:p>
          <w:p>
            <w:pPr>
              <w:tabs>
                <w:tab w:val="left" w:pos="540"/>
              </w:tabs>
              <w:spacing w:line="300" w:lineRule="exact"/>
              <w:ind w:left="21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sz w:val="21"/>
                <w:szCs w:val="21"/>
                <w:u w:val="single"/>
              </w:rPr>
              <w:t>公司的服务项目主要根据行业标准及顾客要求进行服务，服务模式固定</w:t>
            </w:r>
            <w:r>
              <w:rPr>
                <w:rFonts w:hint="eastAsia" w:ascii="宋体" w:hAnsi="宋体"/>
                <w:sz w:val="21"/>
                <w:szCs w:val="21"/>
                <w:u w:val="single"/>
                <w:lang w:eastAsia="zh-CN"/>
              </w:rPr>
              <w:t>，</w:t>
            </w:r>
            <w:r>
              <w:rPr>
                <w:rFonts w:hint="eastAsia" w:ascii="宋体" w:hAnsi="宋体"/>
                <w:sz w:val="21"/>
                <w:szCs w:val="21"/>
                <w:u w:val="single"/>
              </w:rPr>
              <w:t>不涉及设计开发工作</w:t>
            </w:r>
            <w:r>
              <w:rPr>
                <w:rFonts w:hint="eastAsia" w:ascii="宋体" w:hAnsi="宋体"/>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val="en-US" w:eastAsia="zh-CN"/>
              </w:rPr>
              <w:t>保洁服务</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安全巡查</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0"/>
                <w:szCs w:val="20"/>
                <w:lang w:eastAsia="zh-CN"/>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Cs w:val="21"/>
                <w:lang w:eastAsia="zh-CN"/>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质量、环境、职业健康安全目标 </w:t>
            </w:r>
          </w:p>
          <w:p>
            <w:pPr>
              <w:snapToGrid w:val="0"/>
              <w:ind w:left="525" w:leftChars="250"/>
              <w:rPr>
                <w:rFonts w:hint="eastAsia" w:eastAsiaTheme="minorEastAsia"/>
                <w:color w:val="000000"/>
                <w:szCs w:val="21"/>
              </w:rPr>
            </w:pPr>
            <w:r>
              <w:rPr>
                <w:rFonts w:hint="eastAsia" w:eastAsiaTheme="minorEastAsia"/>
                <w:color w:val="000000"/>
                <w:szCs w:val="21"/>
              </w:rPr>
              <w:t>1)顾客满意度≥90分；</w:t>
            </w:r>
          </w:p>
          <w:p>
            <w:pPr>
              <w:snapToGrid w:val="0"/>
              <w:ind w:left="525" w:leftChars="250"/>
              <w:rPr>
                <w:rFonts w:hint="eastAsia" w:eastAsiaTheme="minorEastAsia"/>
                <w:color w:val="000000"/>
                <w:szCs w:val="21"/>
              </w:rPr>
            </w:pPr>
            <w:r>
              <w:rPr>
                <w:rFonts w:hint="eastAsia" w:eastAsiaTheme="minorEastAsia"/>
                <w:color w:val="000000"/>
                <w:szCs w:val="21"/>
              </w:rPr>
              <w:t>2)服务合格率达到100%</w:t>
            </w:r>
          </w:p>
          <w:p>
            <w:pPr>
              <w:snapToGrid w:val="0"/>
              <w:ind w:left="525" w:leftChars="250"/>
              <w:rPr>
                <w:rFonts w:hint="eastAsia" w:eastAsiaTheme="minorEastAsia"/>
                <w:color w:val="000000"/>
                <w:szCs w:val="21"/>
              </w:rPr>
            </w:pPr>
            <w:r>
              <w:rPr>
                <w:rFonts w:hint="eastAsia" w:eastAsiaTheme="minorEastAsia"/>
                <w:color w:val="000000"/>
                <w:szCs w:val="21"/>
              </w:rPr>
              <w:t>3)客户反馈处理及时率≥95％</w:t>
            </w:r>
          </w:p>
          <w:p>
            <w:pPr>
              <w:snapToGrid w:val="0"/>
              <w:ind w:left="525" w:leftChars="250"/>
              <w:rPr>
                <w:rFonts w:hint="eastAsia" w:eastAsiaTheme="minorEastAsia"/>
                <w:color w:val="000000"/>
                <w:szCs w:val="21"/>
              </w:rPr>
            </w:pPr>
            <w:r>
              <w:rPr>
                <w:rFonts w:hint="eastAsia" w:eastAsiaTheme="minorEastAsia"/>
                <w:color w:val="000000"/>
                <w:szCs w:val="21"/>
              </w:rPr>
              <w:t>4)设备设施完好率≥98％；</w:t>
            </w:r>
          </w:p>
          <w:p>
            <w:pPr>
              <w:snapToGrid w:val="0"/>
              <w:ind w:left="525" w:leftChars="250"/>
              <w:rPr>
                <w:rFonts w:hint="eastAsia" w:eastAsiaTheme="minorEastAsia"/>
                <w:color w:val="000000"/>
                <w:szCs w:val="21"/>
              </w:rPr>
            </w:pPr>
            <w:r>
              <w:rPr>
                <w:rFonts w:hint="eastAsia" w:eastAsiaTheme="minorEastAsia"/>
                <w:color w:val="000000"/>
                <w:szCs w:val="21"/>
              </w:rPr>
              <w:t>5)固体废弃物分类回收和处理率100%；</w:t>
            </w:r>
          </w:p>
          <w:p>
            <w:pPr>
              <w:snapToGrid w:val="0"/>
              <w:ind w:left="525" w:leftChars="250"/>
              <w:rPr>
                <w:rFonts w:hint="eastAsia" w:eastAsiaTheme="minorEastAsia"/>
                <w:color w:val="000000"/>
                <w:szCs w:val="21"/>
              </w:rPr>
            </w:pPr>
            <w:r>
              <w:rPr>
                <w:rFonts w:hint="eastAsia" w:eastAsiaTheme="minorEastAsia"/>
                <w:color w:val="000000"/>
                <w:szCs w:val="21"/>
              </w:rPr>
              <w:t xml:space="preserve">6)火灾事故为零 </w:t>
            </w:r>
          </w:p>
          <w:p>
            <w:pPr>
              <w:snapToGrid w:val="0"/>
              <w:ind w:left="525" w:leftChars="250"/>
              <w:rPr>
                <w:rFonts w:hint="eastAsia" w:eastAsiaTheme="minorEastAsia"/>
                <w:color w:val="000000"/>
                <w:szCs w:val="21"/>
              </w:rPr>
            </w:pPr>
            <w:r>
              <w:rPr>
                <w:rFonts w:hint="eastAsia" w:eastAsiaTheme="minorEastAsia"/>
                <w:color w:val="000000"/>
                <w:szCs w:val="21"/>
              </w:rPr>
              <w:t xml:space="preserve">7)重大环境和安全事故为零； </w:t>
            </w:r>
          </w:p>
          <w:p>
            <w:pPr>
              <w:snapToGrid w:val="0"/>
              <w:ind w:left="525" w:leftChars="250"/>
              <w:rPr>
                <w:rFonts w:ascii="宋体" w:hAnsi="宋体"/>
                <w:b/>
                <w:color w:val="000000" w:themeColor="text1"/>
              </w:rPr>
            </w:pPr>
            <w:r>
              <w:rPr>
                <w:rFonts w:hint="eastAsia" w:eastAsiaTheme="minorEastAsia"/>
                <w:color w:val="000000"/>
                <w:szCs w:val="21"/>
              </w:rPr>
              <w:t>8)轻伤及以上事故为零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eastAsia="宋体" w:cs="宋体"/>
                <w:sz w:val="21"/>
                <w:szCs w:val="21"/>
              </w:rPr>
              <w:t>公司编制了《文件控制程序》</w:t>
            </w:r>
            <w:r>
              <w:rPr>
                <w:rFonts w:hint="eastAsia" w:ascii="宋体" w:hAnsi="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记录</w:t>
            </w:r>
            <w:r>
              <w:rPr>
                <w:rFonts w:hint="eastAsia" w:ascii="宋体" w:hAnsi="宋体" w:eastAsia="宋体" w:cs="宋体"/>
                <w:sz w:val="21"/>
                <w:szCs w:val="21"/>
              </w:rPr>
              <w:t>控制程序》并按照申请认证的标准要求，建立并形成了文件化的质量管理体系，体系文件对管理体系各过程进行了识别确定，明确了各要素间的相互关系及其管控要求。公司</w:t>
            </w:r>
            <w:r>
              <w:rPr>
                <w:rFonts w:hint="eastAsia" w:ascii="宋体" w:hAnsi="宋体" w:cs="宋体"/>
                <w:sz w:val="21"/>
                <w:szCs w:val="21"/>
                <w:lang w:val="en-US" w:eastAsia="zh-CN"/>
              </w:rPr>
              <w:t>新版</w:t>
            </w:r>
            <w:r>
              <w:rPr>
                <w:rFonts w:hint="eastAsia" w:ascii="宋体" w:hAnsi="宋体" w:eastAsia="宋体" w:cs="宋体"/>
                <w:sz w:val="21"/>
                <w:szCs w:val="21"/>
              </w:rPr>
              <w:t>体</w:t>
            </w:r>
            <w:r>
              <w:rPr>
                <w:rFonts w:hint="eastAsia" w:ascii="宋体" w:hAnsi="宋体" w:eastAsia="宋体" w:cs="宋体"/>
                <w:sz w:val="21"/>
                <w:szCs w:val="21"/>
                <w:highlight w:val="none"/>
              </w:rPr>
              <w:t>系文件于20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eastAsia="宋体" w:cs="宋体"/>
                <w:sz w:val="21"/>
                <w:szCs w:val="21"/>
                <w:lang w:val="en-US" w:eastAsia="zh-CN" w:bidi="ar"/>
              </w:rPr>
              <w:t>办公</w:t>
            </w:r>
            <w:r>
              <w:rPr>
                <w:rFonts w:hint="eastAsia" w:ascii="宋体" w:hAnsi="宋体" w:eastAsia="宋体" w:cs="宋体"/>
                <w:sz w:val="21"/>
                <w:szCs w:val="21"/>
                <w:lang w:eastAsia="zh-CN" w:bidi="ar"/>
              </w:rPr>
              <w:t>面积</w:t>
            </w:r>
            <w:r>
              <w:rPr>
                <w:rFonts w:hint="eastAsia" w:ascii="宋体" w:hAnsi="宋体" w:eastAsia="宋体" w:cs="宋体"/>
                <w:sz w:val="21"/>
                <w:szCs w:val="21"/>
                <w:lang w:val="en-US" w:eastAsia="zh-CN" w:bidi="ar"/>
              </w:rPr>
              <w:t>50</w:t>
            </w:r>
            <w:r>
              <w:rPr>
                <w:rFonts w:hint="eastAsia" w:ascii="宋体" w:hAnsi="宋体" w:eastAsia="宋体" w:cs="宋体"/>
                <w:sz w:val="21"/>
                <w:szCs w:val="21"/>
                <w:lang w:eastAsia="zh-CN" w:bidi="ar"/>
              </w:rPr>
              <w:t>平方左右，主</w:t>
            </w:r>
            <w:r>
              <w:rPr>
                <w:rFonts w:hint="eastAsia" w:ascii="宋体" w:hAnsi="宋体" w:cs="宋体"/>
                <w:sz w:val="21"/>
                <w:szCs w:val="21"/>
                <w:highlight w:val="none"/>
              </w:rPr>
              <w:t>要生产设备包括</w:t>
            </w:r>
            <w:r>
              <w:rPr>
                <w:rFonts w:hint="eastAsia" w:ascii="宋体" w:hAnsi="宋体" w:cs="宋体"/>
                <w:color w:val="000000"/>
                <w:sz w:val="21"/>
                <w:szCs w:val="21"/>
                <w:highlight w:val="none"/>
              </w:rPr>
              <w:t>：</w:t>
            </w:r>
            <w:r>
              <w:rPr>
                <w:rFonts w:hint="eastAsia"/>
                <w:sz w:val="21"/>
                <w:szCs w:val="21"/>
              </w:rPr>
              <w:t>办公设备、电脑、</w:t>
            </w:r>
            <w:r>
              <w:rPr>
                <w:rFonts w:hint="eastAsia" w:ascii="宋体" w:hAnsi="宋体" w:cs="宋体"/>
                <w:sz w:val="21"/>
                <w:szCs w:val="21"/>
                <w:lang w:eastAsia="zh-CN" w:bidi="ar"/>
              </w:rPr>
              <w:t>手推式</w:t>
            </w:r>
            <w:r>
              <w:rPr>
                <w:rFonts w:hint="eastAsia" w:ascii="宋体" w:hAnsi="宋体" w:cs="宋体"/>
                <w:sz w:val="21"/>
                <w:szCs w:val="21"/>
                <w:lang w:bidi="ar"/>
              </w:rPr>
              <w:t>洗地</w:t>
            </w:r>
            <w:r>
              <w:rPr>
                <w:rStyle w:val="18"/>
                <w:rFonts w:hint="eastAsia" w:ascii="宋体" w:hAnsi="宋体"/>
                <w:color w:val="auto"/>
                <w:sz w:val="21"/>
                <w:szCs w:val="21"/>
              </w:rPr>
              <w:t>机、</w:t>
            </w:r>
            <w:r>
              <w:rPr>
                <w:rStyle w:val="18"/>
                <w:rFonts w:hint="eastAsia" w:ascii="宋体" w:hAnsi="宋体"/>
                <w:color w:val="auto"/>
                <w:sz w:val="21"/>
                <w:szCs w:val="21"/>
                <w:lang w:eastAsia="zh-CN"/>
              </w:rPr>
              <w:t>垃圾桶、扫帚、拖把、对讲机</w:t>
            </w:r>
            <w:r>
              <w:rPr>
                <w:rStyle w:val="18"/>
                <w:rFonts w:hint="eastAsia" w:ascii="宋体" w:hAnsi="宋体"/>
                <w:color w:val="auto"/>
                <w:sz w:val="21"/>
                <w:szCs w:val="21"/>
              </w:rPr>
              <w:t>等</w:t>
            </w:r>
            <w:r>
              <w:rPr>
                <w:rFonts w:hint="eastAsia" w:ascii="宋体" w:hAnsi="宋体" w:cs="宋体"/>
                <w:color w:val="000000"/>
                <w:sz w:val="21"/>
                <w:szCs w:val="21"/>
                <w:highlight w:val="none"/>
              </w:rPr>
              <w:t>，可以满足</w:t>
            </w:r>
            <w:r>
              <w:rPr>
                <w:rFonts w:hint="eastAsia" w:ascii="宋体" w:hAnsi="宋体"/>
                <w:sz w:val="21"/>
                <w:szCs w:val="21"/>
                <w:lang w:val="de-DE"/>
              </w:rPr>
              <w:t>物业管理服务</w:t>
            </w:r>
            <w:r>
              <w:rPr>
                <w:rFonts w:hint="eastAsia" w:ascii="宋体" w:hAnsi="宋体" w:cs="宋体"/>
                <w:color w:val="000000"/>
                <w:sz w:val="21"/>
                <w:szCs w:val="21"/>
                <w:highlight w:val="none"/>
              </w:rPr>
              <w:t>需要。</w:t>
            </w:r>
            <w:r>
              <w:rPr>
                <w:rFonts w:hint="eastAsia" w:ascii="宋体" w:hAnsi="宋体" w:cs="宋体"/>
                <w:color w:val="000000"/>
                <w:sz w:val="21"/>
                <w:szCs w:val="21"/>
                <w:highlight w:val="none"/>
                <w:lang w:val="en-US" w:eastAsia="zh-CN"/>
              </w:rPr>
              <w:t>项目管理部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sz w:val="21"/>
                <w:szCs w:val="21"/>
                <w:highlight w:val="none"/>
                <w:lang w:val="en-US" w:eastAsia="zh-CN"/>
              </w:rPr>
              <w:t>无</w:t>
            </w:r>
            <w:r>
              <w:rPr>
                <w:rFonts w:hint="eastAsia" w:ascii="宋体" w:hAnsi="宋体"/>
                <w:sz w:val="21"/>
                <w:szCs w:val="21"/>
                <w:highlight w:val="none"/>
                <w:lang w:eastAsia="zh-CN"/>
              </w:rPr>
              <w:t>。</w:t>
            </w:r>
            <w:r>
              <w:rPr>
                <w:rFonts w:hint="eastAsia" w:ascii="宋体" w:hAnsi="宋体" w:cs="宋体"/>
                <w:color w:val="000000"/>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sz w:val="21"/>
                <w:szCs w:val="21"/>
                <w:lang w:val="en-US" w:eastAsia="zh-CN"/>
              </w:rPr>
              <w:t>办公区域</w:t>
            </w:r>
            <w:r>
              <w:rPr>
                <w:rFonts w:hint="eastAsia" w:ascii="宋体" w:hAnsi="宋体"/>
                <w:sz w:val="21"/>
                <w:szCs w:val="21"/>
              </w:rPr>
              <w:t>内设备布置合理，通道部分不畅通，照明设施齐全，均配备了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w:t>
            </w:r>
            <w:r>
              <w:rPr>
                <w:rFonts w:hint="eastAsia" w:ascii="宋体" w:hAnsi="宋体"/>
                <w:sz w:val="21"/>
                <w:szCs w:val="21"/>
                <w:lang w:val="en-US" w:eastAsia="zh-CN"/>
              </w:rPr>
              <w:t>目前公司主要为客户提供</w:t>
            </w:r>
            <w:r>
              <w:rPr>
                <w:rFonts w:hint="eastAsia" w:ascii="宋体" w:hAnsi="宋体"/>
                <w:sz w:val="21"/>
                <w:szCs w:val="21"/>
                <w:lang w:val="de-DE"/>
              </w:rPr>
              <w:t>物业管理服务</w:t>
            </w:r>
            <w:r>
              <w:rPr>
                <w:rFonts w:hint="eastAsia" w:ascii="宋体" w:hAnsi="宋体"/>
                <w:sz w:val="21"/>
                <w:szCs w:val="21"/>
              </w:rPr>
              <w:t>环境要求不高，目前工作环境符合</w:t>
            </w:r>
            <w:r>
              <w:rPr>
                <w:rFonts w:hint="eastAsia" w:ascii="宋体" w:hAnsi="宋体"/>
                <w:sz w:val="21"/>
                <w:szCs w:val="21"/>
                <w:lang w:val="en-US" w:eastAsia="zh-CN"/>
              </w:rPr>
              <w:t>服务</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cs="Times New Roman"/>
                <w:sz w:val="21"/>
                <w:szCs w:val="21"/>
              </w:rPr>
            </w:pPr>
            <w:r>
              <w:rPr>
                <w:rFonts w:hint="eastAsia" w:ascii="宋体" w:hAnsi="宋体" w:eastAsia="宋体" w:cs="Times New Roman"/>
                <w:sz w:val="21"/>
                <w:szCs w:val="21"/>
              </w:rPr>
              <w:t>无，</w:t>
            </w: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保洁服务</w:t>
            </w:r>
            <w:r>
              <w:rPr>
                <w:rFonts w:hint="eastAsia" w:ascii="宋体" w:hAnsi="宋体" w:cs="宋体"/>
                <w:sz w:val="21"/>
                <w:szCs w:val="21"/>
                <w:highlight w:val="none"/>
                <w:lang w:bidi="ar"/>
              </w:rPr>
              <w:t>质量验收检查主要按感官进行检查，暂未配置相应检测设备。</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eastAsia="宋体" w:cs="Times New Roman"/>
                <w:sz w:val="21"/>
                <w:szCs w:val="21"/>
              </w:rPr>
            </w:pPr>
            <w:r>
              <w:rPr>
                <w:rFonts w:hint="eastAsia" w:ascii="宋体" w:hAnsi="宋体" w:eastAsia="宋体" w:cs="Times New Roman"/>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eastAsia="宋体" w:cs="Times New Roman"/>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val="en-US" w:eastAsia="zh-CN"/>
              </w:rPr>
              <w:t>质量、环境、职业健康安全</w:t>
            </w:r>
            <w:r>
              <w:rPr>
                <w:rFonts w:hint="eastAsia" w:ascii="宋体" w:hAnsi="宋体" w:cs="宋体"/>
                <w:color w:val="000000"/>
                <w:sz w:val="21"/>
                <w:szCs w:val="21"/>
              </w:rPr>
              <w:t>方针在</w:t>
            </w:r>
            <w:r>
              <w:rPr>
                <w:rFonts w:hint="eastAsia" w:ascii="宋体" w:hAnsi="宋体" w:cs="宋体"/>
                <w:color w:val="000000"/>
                <w:sz w:val="21"/>
                <w:szCs w:val="21"/>
                <w:lang w:val="en-US"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 w:val="21"/>
                <w:szCs w:val="21"/>
              </w:rPr>
              <w:t>在公司内部主要采用电话、会议、面谈等形式就与</w:t>
            </w:r>
            <w:r>
              <w:rPr>
                <w:rFonts w:hint="eastAsia" w:ascii="宋体" w:hAnsi="宋体" w:cs="宋体"/>
                <w:color w:val="000000"/>
                <w:sz w:val="21"/>
                <w:szCs w:val="21"/>
                <w:lang w:val="en-US" w:eastAsia="zh-CN"/>
              </w:rPr>
              <w:t>服务环境</w:t>
            </w:r>
            <w:r>
              <w:rPr>
                <w:rFonts w:hint="eastAsia" w:ascii="宋体" w:hAnsi="宋体" w:cs="宋体"/>
                <w:color w:val="000000"/>
                <w:sz w:val="21"/>
                <w:szCs w:val="21"/>
              </w:rPr>
              <w:t>、服务</w:t>
            </w:r>
            <w:r>
              <w:rPr>
                <w:rFonts w:hint="eastAsia" w:ascii="宋体" w:hAnsi="宋体" w:cs="宋体"/>
                <w:color w:val="000000"/>
                <w:sz w:val="21"/>
                <w:szCs w:val="21"/>
                <w:lang w:val="en-US" w:eastAsia="zh-CN"/>
              </w:rPr>
              <w:t>安全</w:t>
            </w:r>
            <w:r>
              <w:rPr>
                <w:rFonts w:hint="eastAsia" w:ascii="宋体" w:hAnsi="宋体" w:cs="宋体"/>
                <w:color w:val="000000"/>
                <w:sz w:val="21"/>
                <w:szCs w:val="21"/>
              </w:rPr>
              <w:t>有关问题及与</w:t>
            </w:r>
            <w:r>
              <w:rPr>
                <w:rFonts w:hint="eastAsia" w:ascii="宋体" w:hAnsi="宋体" w:cs="宋体"/>
                <w:color w:val="000000"/>
                <w:sz w:val="21"/>
                <w:szCs w:val="21"/>
                <w:lang w:val="en-US" w:eastAsia="zh-CN"/>
              </w:rPr>
              <w:t>环境、职业健康安全</w:t>
            </w:r>
            <w:r>
              <w:rPr>
                <w:rFonts w:hint="eastAsia" w:ascii="宋体" w:hAnsi="宋体" w:cs="宋体"/>
                <w:color w:val="000000"/>
                <w:sz w:val="21"/>
                <w:szCs w:val="21"/>
              </w:rPr>
              <w:t>管理体系有关问题进行沟通，未发生由于沟通不到位而影响工作的情况。</w:t>
            </w: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ascii="宋体" w:hAnsi="宋体" w:cs="宋体"/>
                <w:color w:val="000000"/>
                <w:szCs w:val="21"/>
              </w:rPr>
              <w:t>制定并实施了</w:t>
            </w:r>
            <w:r>
              <w:rPr>
                <w:rFonts w:hint="eastAsia" w:ascii="宋体" w:hAnsi="宋体" w:cs="宋体"/>
                <w:color w:val="000000"/>
                <w:szCs w:val="21"/>
                <w:lang w:val="en-US" w:eastAsia="zh-CN"/>
              </w:rPr>
              <w:t>服务质量评价</w:t>
            </w:r>
            <w:r>
              <w:rPr>
                <w:rFonts w:hint="eastAsia" w:ascii="宋体" w:hAnsi="宋体" w:cs="宋体"/>
                <w:color w:val="000000"/>
                <w:szCs w:val="21"/>
              </w:rPr>
              <w:t>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w:t>
            </w:r>
            <w:r>
              <w:rPr>
                <w:rFonts w:hint="eastAsia" w:ascii="宋体" w:hAnsi="宋体" w:cs="宋体"/>
                <w:color w:val="000000"/>
                <w:szCs w:val="21"/>
                <w:lang w:val="en-US" w:eastAsia="zh-CN"/>
              </w:rPr>
              <w:t>物业</w:t>
            </w:r>
            <w:r>
              <w:rPr>
                <w:rFonts w:hint="eastAsia" w:ascii="宋体" w:hAnsi="宋体" w:cs="宋体"/>
                <w:color w:val="000000"/>
                <w:szCs w:val="21"/>
              </w:rPr>
              <w:t>服务质量实施检查与验收的管理要求。内容基本具备全面性、系统性及可操作性。质量检查与验收</w:t>
            </w:r>
            <w:r>
              <w:rPr>
                <w:rFonts w:hint="eastAsia" w:ascii="宋体" w:hAnsi="宋体" w:cs="宋体"/>
                <w:color w:val="000000"/>
                <w:szCs w:val="21"/>
                <w:lang w:val="en-US" w:eastAsia="zh-CN"/>
              </w:rPr>
              <w:t>交付客户</w:t>
            </w:r>
            <w:r>
              <w:rPr>
                <w:rFonts w:hint="eastAsia" w:ascii="宋体" w:hAnsi="宋体" w:cs="宋体"/>
                <w:color w:val="000000"/>
                <w:szCs w:val="21"/>
              </w:rPr>
              <w:t>前予以实现，范围包括：过程、最终产品。以此保证持续向顾客稳定提供稳定合格的</w:t>
            </w:r>
            <w:r>
              <w:rPr>
                <w:rFonts w:hint="eastAsia" w:ascii="宋体" w:hAnsi="宋体" w:cs="宋体"/>
                <w:color w:val="000000"/>
                <w:szCs w:val="21"/>
                <w:lang w:val="en-US" w:eastAsia="zh-CN"/>
              </w:rPr>
              <w:t>服务</w:t>
            </w:r>
            <w:r>
              <w:rPr>
                <w:rFonts w:hint="eastAsia" w:ascii="宋体" w:hAnsi="宋体" w:cs="宋体"/>
                <w:color w:val="000000"/>
                <w:szCs w:val="21"/>
              </w:rPr>
              <w:t>。</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highlight w:val="none"/>
              </w:rPr>
              <w:t>潜在火灾、固废排放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tabs>
                <w:tab w:val="left" w:pos="2552"/>
              </w:tabs>
              <w:spacing w:line="36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tabs>
                <w:tab w:val="left" w:pos="2552"/>
              </w:tabs>
              <w:spacing w:line="360" w:lineRule="exact"/>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sz w:val="21"/>
                <w:szCs w:val="21"/>
              </w:rPr>
              <w:t>火灾</w:t>
            </w:r>
            <w:r>
              <w:rPr>
                <w:rFonts w:hint="eastAsia"/>
                <w:sz w:val="21"/>
                <w:szCs w:val="21"/>
                <w:lang w:eastAsia="zh-CN"/>
              </w:rPr>
              <w:t>、</w:t>
            </w:r>
            <w:r>
              <w:rPr>
                <w:rFonts w:hint="eastAsia"/>
                <w:sz w:val="21"/>
                <w:szCs w:val="21"/>
              </w:rPr>
              <w:t>触电、</w:t>
            </w:r>
            <w:r>
              <w:rPr>
                <w:rFonts w:hint="eastAsia" w:ascii="宋体" w:hAnsi="宋体"/>
                <w:color w:val="000000"/>
                <w:sz w:val="21"/>
                <w:szCs w:val="21"/>
                <w:lang w:eastAsia="zh-CN"/>
              </w:rPr>
              <w:t>车辆伤害</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spacing w:line="240" w:lineRule="exact"/>
              <w:rPr>
                <w:rFonts w:hint="eastAsia"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6月</w:t>
            </w:r>
            <w:r>
              <w:rPr>
                <w:rFonts w:hint="eastAsia" w:ascii="宋体" w:hAnsi="宋体" w:cs="宋体"/>
                <w:szCs w:val="21"/>
              </w:rPr>
              <w:t>-</w:t>
            </w:r>
            <w:r>
              <w:rPr>
                <w:rFonts w:hint="eastAsia" w:ascii="宋体" w:hAnsi="宋体" w:cs="宋体"/>
                <w:szCs w:val="21"/>
                <w:lang w:val="en-US" w:eastAsia="zh-CN"/>
              </w:rPr>
              <w:t>2021年4</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default" w:eastAsia="宋体"/>
                <w:b/>
                <w:color w:val="000000" w:themeColor="text1"/>
                <w:sz w:val="20"/>
                <w:szCs w:val="20"/>
                <w:lang w:val="en-US" w:eastAsia="zh-CN"/>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w:t>
            </w:r>
            <w:r>
              <w:rPr>
                <w:rFonts w:hint="eastAsia" w:ascii="宋体" w:hAnsi="宋体" w:cs="宋体"/>
                <w:color w:val="000000"/>
                <w:szCs w:val="21"/>
                <w:highlight w:val="none"/>
              </w:rPr>
              <w:t>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cs="宋体"/>
                <w:sz w:val="21"/>
                <w:szCs w:val="21"/>
                <w:highlight w:val="none"/>
              </w:rPr>
              <w:t>建立有《内部审核控制程序》，规定了内审频次一年一次，内审时间：20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sz w:val="21"/>
                <w:szCs w:val="21"/>
              </w:rPr>
              <w:t>涉及</w:t>
            </w:r>
            <w:r>
              <w:rPr>
                <w:rFonts w:hint="eastAsia"/>
                <w:sz w:val="21"/>
                <w:szCs w:val="21"/>
                <w:lang w:eastAsia="zh-CN"/>
              </w:rPr>
              <w:t>项目管理部</w:t>
            </w:r>
            <w:r>
              <w:rPr>
                <w:rFonts w:hint="eastAsia"/>
                <w:sz w:val="21"/>
                <w:szCs w:val="21"/>
              </w:rPr>
              <w:t>E</w:t>
            </w:r>
            <w:r>
              <w:rPr>
                <w:rFonts w:hint="eastAsia"/>
                <w:sz w:val="21"/>
                <w:szCs w:val="21"/>
                <w:lang w:val="en-US" w:eastAsia="zh-CN"/>
              </w:rPr>
              <w:t>/O8.1</w:t>
            </w:r>
            <w:r>
              <w:rPr>
                <w:rFonts w:hint="eastAsia"/>
                <w:sz w:val="21"/>
                <w:szCs w:val="21"/>
              </w:rPr>
              <w:t>条款审核中发现项目管理部办公室有一处插座线缆有破损</w:t>
            </w:r>
            <w:r>
              <w:rPr>
                <w:rFonts w:hint="eastAsia" w:ascii="宋体" w:hAnsi="宋体" w:cs="宋体"/>
                <w:sz w:val="21"/>
                <w:szCs w:val="21"/>
                <w:highlight w:val="none"/>
              </w:rPr>
              <w:t>，针对该不符合项，已及时采取纠正措施后，经内审员验证关闭。内审的有效性需要改善</w:t>
            </w:r>
            <w:r>
              <w:rPr>
                <w:rFonts w:hint="eastAsia" w:ascii="宋体" w:hAnsi="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 w:val="21"/>
                <w:szCs w:val="21"/>
              </w:rPr>
              <w:t>管理评审频次为一年一</w:t>
            </w:r>
            <w:r>
              <w:rPr>
                <w:rFonts w:hint="eastAsia" w:ascii="宋体" w:hAnsi="宋体" w:cs="宋体"/>
                <w:sz w:val="21"/>
                <w:szCs w:val="21"/>
                <w:highlight w:val="none"/>
              </w:rPr>
              <w:t>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lang w:val="en-US" w:eastAsia="zh-CN"/>
              </w:rPr>
              <w:t>30</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不适用</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rFonts w:hint="eastAsia"/>
                <w:b/>
                <w:color w:val="000000" w:themeColor="text1"/>
                <w:spacing w:val="-20"/>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eastAsia" w:eastAsia="宋体"/>
                <w:b/>
                <w:color w:val="000000" w:themeColor="text1"/>
                <w:szCs w:val="21"/>
                <w:lang w:val="en-US" w:eastAsia="zh-CN"/>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w:t>
      </w:r>
      <w:r>
        <w:rPr>
          <w:rFonts w:hint="eastAsia"/>
          <w:b/>
          <w:color w:val="000000" w:themeColor="text1"/>
          <w:highlight w:val="none"/>
          <w:lang w:eastAsia="zh-CN"/>
        </w:rPr>
        <w:t>，</w:t>
      </w:r>
      <w:r>
        <w:rPr>
          <w:rFonts w:hint="eastAsia"/>
          <w:b/>
          <w:color w:val="000000" w:themeColor="text1"/>
          <w:highlight w:val="none"/>
          <w:lang w:val="en-US" w:eastAsia="zh-CN"/>
        </w:rPr>
        <w:t>不符合项</w:t>
      </w:r>
      <w:r>
        <w:rPr>
          <w:rFonts w:hint="eastAsia"/>
          <w:b/>
          <w:color w:val="000000" w:themeColor="text1"/>
          <w:highlight w:val="none"/>
        </w:rPr>
        <w:t>分布在</w:t>
      </w:r>
      <w:r>
        <w:rPr>
          <w:rFonts w:hint="eastAsia"/>
          <w:b/>
          <w:color w:val="000000" w:themeColor="text1"/>
          <w:highlight w:val="none"/>
          <w:lang w:val="en-US" w:eastAsia="zh-CN"/>
        </w:rPr>
        <w:t>项目管理</w:t>
      </w:r>
      <w:r>
        <w:rPr>
          <w:rFonts w:hint="eastAsia"/>
          <w:b/>
          <w:color w:val="000000" w:themeColor="text1"/>
          <w:highlight w:val="none"/>
        </w:rPr>
        <w:t>部门</w:t>
      </w:r>
      <w:r>
        <w:rPr>
          <w:rFonts w:hint="eastAsia"/>
          <w:b/>
          <w:color w:val="000000" w:themeColor="text1"/>
          <w:highlight w:val="none"/>
          <w:lang w:val="en-US" w:eastAsia="zh-CN"/>
        </w:rPr>
        <w:t xml:space="preserve">Q8.5.1f </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ascii="黑体" w:hAnsi="黑体" w:eastAsia="黑体" w:cs="黑体"/>
                <w:b/>
                <w:color w:val="000000" w:themeColor="text1"/>
                <w:spacing w:val="-10"/>
                <w:szCs w:val="21"/>
              </w:rPr>
              <w:t>■</w:t>
            </w:r>
            <w:r>
              <w:rPr>
                <w:rFonts w:hint="eastAsia"/>
                <w:b/>
                <w:color w:val="000000" w:themeColor="text1"/>
                <w:sz w:val="22"/>
                <w:szCs w:val="22"/>
              </w:rPr>
              <w:t xml:space="preserve">EMS  </w:t>
            </w:r>
            <w:r>
              <w:rPr>
                <w:rFonts w:hint="eastAsia" w:ascii="黑体" w:hAnsi="黑体" w:eastAsia="黑体" w:cs="黑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sz w:val="21"/>
                <w:szCs w:val="21"/>
                <w:lang w:val="de-DE"/>
              </w:rPr>
              <w:t>物业管理服务</w:t>
            </w:r>
            <w:r>
              <w:rPr>
                <w:rFonts w:hint="eastAsia" w:ascii="宋体" w:hAnsi="宋体"/>
                <w:sz w:val="21"/>
                <w:szCs w:val="21"/>
                <w:lang w:val="en-US" w:eastAsia="zh-CN"/>
              </w:rPr>
              <w:t>.</w:t>
            </w:r>
          </w:p>
          <w:p>
            <w:pPr>
              <w:spacing w:line="400" w:lineRule="exact"/>
              <w:jc w:val="left"/>
              <w:rPr>
                <w:rFonts w:hint="eastAsia" w:ascii="宋体" w:hAnsi="宋体" w:eastAsia="宋体"/>
                <w:sz w:val="21"/>
                <w:szCs w:val="21"/>
                <w:lang w:val="de-DE" w:eastAsia="zh-CN"/>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 w:val="21"/>
                <w:szCs w:val="21"/>
                <w:lang w:val="de-DE"/>
              </w:rPr>
              <w:t>物业管理服务及相关环境管理活动</w:t>
            </w:r>
            <w:r>
              <w:rPr>
                <w:rFonts w:hint="eastAsia" w:ascii="宋体" w:hAnsi="宋体"/>
                <w:sz w:val="21"/>
                <w:szCs w:val="21"/>
                <w:lang w:val="de-DE" w:eastAsia="zh-CN"/>
              </w:rPr>
              <w:t>。</w:t>
            </w:r>
          </w:p>
          <w:p>
            <w:pPr>
              <w:spacing w:line="400" w:lineRule="exact"/>
              <w:jc w:val="lef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 w:val="21"/>
                <w:szCs w:val="21"/>
                <w:lang w:val="de-DE"/>
              </w:rPr>
              <w:t xml:space="preserve">物业管理服务及相关职业健康安全管理活动 </w:t>
            </w:r>
            <w:r>
              <w:rPr>
                <w:rFonts w:hint="eastAsia" w:ascii="宋体" w:hAnsi="宋体"/>
                <w:sz w:val="21"/>
                <w:szCs w:val="21"/>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rPr>
              <w:t>■</w:t>
            </w:r>
            <w:r>
              <w:rPr>
                <w:rFonts w:hint="eastAsia"/>
                <w:b/>
                <w:color w:val="000000" w:themeColor="text1"/>
                <w:szCs w:val="21"/>
              </w:rPr>
              <w:t xml:space="preserve">QMS  </w:t>
            </w:r>
            <w:r>
              <w:rPr>
                <w:rFonts w:hint="eastAsia" w:ascii="黑体" w:hAnsi="黑体" w:eastAsia="黑体" w:cs="黑体"/>
                <w:b/>
                <w:color w:val="000000" w:themeColor="text1"/>
                <w:spacing w:val="-10"/>
                <w:szCs w:val="21"/>
              </w:rPr>
              <w:t>■</w:t>
            </w:r>
            <w:r>
              <w:rPr>
                <w:rFonts w:hint="eastAsia"/>
                <w:b/>
                <w:color w:val="000000" w:themeColor="text1"/>
                <w:szCs w:val="21"/>
              </w:rPr>
              <w:t xml:space="preserve">EMS   </w:t>
            </w:r>
            <w:r>
              <w:rPr>
                <w:rFonts w:hint="eastAsia" w:ascii="黑体" w:hAnsi="黑体" w:eastAsia="黑体" w:cs="黑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1583055</wp:posOffset>
            </wp:positionH>
            <wp:positionV relativeFrom="paragraph">
              <wp:posOffset>369570</wp:posOffset>
            </wp:positionV>
            <wp:extent cx="732155" cy="458470"/>
            <wp:effectExtent l="0" t="0" r="14605" b="13970"/>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6" cstate="print"/>
                    <a:srcRect/>
                    <a:stretch>
                      <a:fillRect/>
                    </a:stretch>
                  </pic:blipFill>
                  <pic:spPr>
                    <a:xfrm>
                      <a:off x="0" y="0"/>
                      <a:ext cx="732155" cy="45847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2839085</wp:posOffset>
            </wp:positionH>
            <wp:positionV relativeFrom="paragraph">
              <wp:posOffset>166370</wp:posOffset>
            </wp:positionV>
            <wp:extent cx="925195" cy="371475"/>
            <wp:effectExtent l="0" t="0" r="4445" b="9525"/>
            <wp:wrapTight wrapText="bothSides">
              <wp:wrapPolygon>
                <wp:start x="0" y="0"/>
                <wp:lineTo x="0" y="20382"/>
                <wp:lineTo x="21348" y="20382"/>
                <wp:lineTo x="21348"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7"/>
                    <a:stretch>
                      <a:fillRect/>
                    </a:stretch>
                  </pic:blipFill>
                  <pic:spPr>
                    <a:xfrm>
                      <a:off x="0" y="0"/>
                      <a:ext cx="925195" cy="371475"/>
                    </a:xfrm>
                    <a:prstGeom prst="rect">
                      <a:avLst/>
                    </a:prstGeom>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2239010</wp:posOffset>
            </wp:positionH>
            <wp:positionV relativeFrom="paragraph">
              <wp:posOffset>213360</wp:posOffset>
            </wp:positionV>
            <wp:extent cx="619760" cy="279400"/>
            <wp:effectExtent l="0" t="0" r="5080" b="1016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8" cstate="print"/>
                    <a:srcRect/>
                    <a:stretch>
                      <a:fillRect/>
                    </a:stretch>
                  </pic:blipFill>
                  <pic:spPr>
                    <a:xfrm>
                      <a:off x="0" y="0"/>
                      <a:ext cx="619760" cy="279400"/>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1585595</wp:posOffset>
            </wp:positionH>
            <wp:positionV relativeFrom="paragraph">
              <wp:posOffset>133985</wp:posOffset>
            </wp:positionV>
            <wp:extent cx="550545" cy="360680"/>
            <wp:effectExtent l="0" t="0" r="13335" b="508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9"/>
                    <a:stretch>
                      <a:fillRect/>
                    </a:stretch>
                  </pic:blipFill>
                  <pic:spPr>
                    <a:xfrm>
                      <a:off x="0" y="0"/>
                      <a:ext cx="550545" cy="36068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 xml:space="preserve">1 </w:t>
      </w:r>
      <w:r>
        <w:rPr>
          <w:rFonts w:hint="eastAsia"/>
          <w:b/>
          <w:color w:val="000000" w:themeColor="text1"/>
          <w:szCs w:val="21"/>
          <w:highlight w:val="none"/>
        </w:rPr>
        <w:t xml:space="preserve">)个一般不符合，( </w:t>
      </w:r>
      <w:r>
        <w:rPr>
          <w:rFonts w:hint="eastAsia"/>
          <w:b/>
          <w:color w:val="000000" w:themeColor="text1"/>
          <w:szCs w:val="21"/>
          <w:highlight w:val="none"/>
          <w:lang w:val="en-US" w:eastAsia="zh-CN"/>
        </w:rPr>
        <w:t xml:space="preserve">1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bookmarkStart w:id="22" w:name="_GoBack"/>
      <w:bookmarkEnd w:id="22"/>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794385</wp:posOffset>
            </wp:positionH>
            <wp:positionV relativeFrom="paragraph">
              <wp:posOffset>111125</wp:posOffset>
            </wp:positionV>
            <wp:extent cx="673100" cy="421640"/>
            <wp:effectExtent l="0" t="0" r="12700"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673100" cy="4216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华文宋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21DB1"/>
    <w:rsid w:val="03EF2E7A"/>
    <w:rsid w:val="05DD4748"/>
    <w:rsid w:val="07DC09AF"/>
    <w:rsid w:val="07EE5999"/>
    <w:rsid w:val="08FA7966"/>
    <w:rsid w:val="09860742"/>
    <w:rsid w:val="0A807EC9"/>
    <w:rsid w:val="0AB03729"/>
    <w:rsid w:val="0AB3702D"/>
    <w:rsid w:val="0BCF6327"/>
    <w:rsid w:val="0D565111"/>
    <w:rsid w:val="0F6500E1"/>
    <w:rsid w:val="108971ED"/>
    <w:rsid w:val="1403023D"/>
    <w:rsid w:val="15340A73"/>
    <w:rsid w:val="17ED7612"/>
    <w:rsid w:val="1A5D6E08"/>
    <w:rsid w:val="1C7F5729"/>
    <w:rsid w:val="1CE1601A"/>
    <w:rsid w:val="1D5A004B"/>
    <w:rsid w:val="1E3F72B3"/>
    <w:rsid w:val="1FB860C6"/>
    <w:rsid w:val="2051176C"/>
    <w:rsid w:val="21AE3BBA"/>
    <w:rsid w:val="21D164B7"/>
    <w:rsid w:val="220E626D"/>
    <w:rsid w:val="2247695F"/>
    <w:rsid w:val="230366AB"/>
    <w:rsid w:val="24B762B5"/>
    <w:rsid w:val="25A7623B"/>
    <w:rsid w:val="27725FFA"/>
    <w:rsid w:val="278C428F"/>
    <w:rsid w:val="298A0EAE"/>
    <w:rsid w:val="2B5E56C0"/>
    <w:rsid w:val="2D0D7944"/>
    <w:rsid w:val="2E5551ED"/>
    <w:rsid w:val="31B9450C"/>
    <w:rsid w:val="31F306BB"/>
    <w:rsid w:val="325C0E0A"/>
    <w:rsid w:val="344065D2"/>
    <w:rsid w:val="353E6D6E"/>
    <w:rsid w:val="358D376E"/>
    <w:rsid w:val="36AA74CA"/>
    <w:rsid w:val="3875471A"/>
    <w:rsid w:val="391C0C2D"/>
    <w:rsid w:val="3943706D"/>
    <w:rsid w:val="39683C1E"/>
    <w:rsid w:val="3C070000"/>
    <w:rsid w:val="3CAA43B1"/>
    <w:rsid w:val="3CEE2048"/>
    <w:rsid w:val="3CF10EE3"/>
    <w:rsid w:val="3DE27851"/>
    <w:rsid w:val="3F5004AB"/>
    <w:rsid w:val="412D35A3"/>
    <w:rsid w:val="433B50A3"/>
    <w:rsid w:val="440836D8"/>
    <w:rsid w:val="455126D6"/>
    <w:rsid w:val="465133BD"/>
    <w:rsid w:val="47AD090A"/>
    <w:rsid w:val="47E03178"/>
    <w:rsid w:val="499020D3"/>
    <w:rsid w:val="4A3C3827"/>
    <w:rsid w:val="4B9F4FA1"/>
    <w:rsid w:val="4C5E540C"/>
    <w:rsid w:val="4C892C88"/>
    <w:rsid w:val="4F35170F"/>
    <w:rsid w:val="5128704D"/>
    <w:rsid w:val="51F06146"/>
    <w:rsid w:val="55A148DF"/>
    <w:rsid w:val="56D655E8"/>
    <w:rsid w:val="57BC2A53"/>
    <w:rsid w:val="5888447E"/>
    <w:rsid w:val="591561C3"/>
    <w:rsid w:val="59411B39"/>
    <w:rsid w:val="5A9E77D4"/>
    <w:rsid w:val="5C1D5B4A"/>
    <w:rsid w:val="5C632AF1"/>
    <w:rsid w:val="5C810AC1"/>
    <w:rsid w:val="5DA0523C"/>
    <w:rsid w:val="5E13596C"/>
    <w:rsid w:val="600C54A3"/>
    <w:rsid w:val="60E0227F"/>
    <w:rsid w:val="60FF1F3C"/>
    <w:rsid w:val="610B0029"/>
    <w:rsid w:val="62480C10"/>
    <w:rsid w:val="63103E1A"/>
    <w:rsid w:val="63532336"/>
    <w:rsid w:val="656A5E93"/>
    <w:rsid w:val="65B22560"/>
    <w:rsid w:val="65D87918"/>
    <w:rsid w:val="66BC387B"/>
    <w:rsid w:val="672E5961"/>
    <w:rsid w:val="68167256"/>
    <w:rsid w:val="69553B90"/>
    <w:rsid w:val="69A9654D"/>
    <w:rsid w:val="6AEC41A5"/>
    <w:rsid w:val="6BD3354D"/>
    <w:rsid w:val="6D2D7D8F"/>
    <w:rsid w:val="6DB43E6B"/>
    <w:rsid w:val="6FF644FB"/>
    <w:rsid w:val="70493570"/>
    <w:rsid w:val="70DD54DF"/>
    <w:rsid w:val="710426E8"/>
    <w:rsid w:val="71203313"/>
    <w:rsid w:val="71C16F13"/>
    <w:rsid w:val="73684D20"/>
    <w:rsid w:val="775F0F09"/>
    <w:rsid w:val="78003473"/>
    <w:rsid w:val="78C367C1"/>
    <w:rsid w:val="78DD090C"/>
    <w:rsid w:val="79AA4554"/>
    <w:rsid w:val="7A100FBF"/>
    <w:rsid w:val="7AF12EC7"/>
    <w:rsid w:val="7B046C5C"/>
    <w:rsid w:val="7B553769"/>
    <w:rsid w:val="7CC06DE2"/>
    <w:rsid w:val="7D06399A"/>
    <w:rsid w:val="7D455167"/>
    <w:rsid w:val="7D920021"/>
    <w:rsid w:val="7DC77C7D"/>
    <w:rsid w:val="7F020D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6</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2021-05-18T06:33:32Z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6C9D54C4AA52400181787AC7F7524824</vt:lpwstr>
  </property>
</Properties>
</file>