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20753-2025-QEO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河北雄安城市资源经营管理有限公司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91133100MA0E2J926H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河北雄安城市资源经营管理有限公司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中国（河北）自由贸易试验区雄安片区容城县雄安市民服务中心雄安集团办公楼207-5</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河北省雄安新区容城县容东片区弘文花园27号楼底商铺</w:t>
            </w:r>
          </w:p>
          <w:p w14:paraId="21CBAE7B">
            <w:pPr>
              <w:snapToGrid w:val="0"/>
              <w:spacing w:line="0" w:lineRule="atLeast"/>
              <w:jc w:val="left"/>
              <w:rPr>
                <w:rFonts w:hint="eastAsia"/>
                <w:sz w:val="21"/>
                <w:szCs w:val="21"/>
              </w:rPr>
            </w:pPr>
            <w:r>
              <w:rPr>
                <w:rFonts w:hint="eastAsia"/>
                <w:sz w:val="21"/>
                <w:szCs w:val="21"/>
              </w:rPr>
              <w:t>高质量建设试验区 雄安新区容城县津海大街雄安未来创意园</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Q:物业管理；毛绒玩具、水杯销售</w:t>
            </w:r>
          </w:p>
          <w:p>
            <w:pPr>
              <w:snapToGrid w:val="0"/>
              <w:spacing w:line="0" w:lineRule="atLeast"/>
              <w:jc w:val="left"/>
              <w:rPr>
                <w:rFonts w:hint="eastAsia"/>
                <w:sz w:val="21"/>
                <w:szCs w:val="21"/>
                <w:lang w:val="en-GB"/>
              </w:rPr>
            </w:pPr>
            <w:r>
              <w:rPr>
                <w:rFonts w:hint="eastAsia"/>
                <w:sz w:val="21"/>
                <w:szCs w:val="21"/>
                <w:lang w:val="en-GB"/>
              </w:rPr>
              <w:t>E:物业管理；毛绒玩具、水杯销售所涉及场所的相关环境管理活动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O:物业管理；毛绒玩具、水杯销售所涉及场所的相关职业健康安全管理活动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河北雄安城市资源经营管理有限公司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中国（河北）自由贸易试验区雄安片区容城县雄安市民服务中心雄安集团办公楼207-5</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河北省雄安新区容城县容东片区弘文花园27号楼底商铺</w:t>
            </w:r>
          </w:p>
          <w:p w14:paraId="47A1F75E">
            <w:pPr>
              <w:snapToGrid w:val="0"/>
              <w:spacing w:line="0" w:lineRule="atLeast"/>
              <w:jc w:val="left"/>
              <w:rPr>
                <w:rFonts w:hint="eastAsia"/>
                <w:sz w:val="21"/>
                <w:szCs w:val="21"/>
              </w:rPr>
            </w:pPr>
            <w:r>
              <w:rPr>
                <w:rFonts w:hint="eastAsia"/>
                <w:sz w:val="21"/>
                <w:szCs w:val="21"/>
              </w:rPr>
              <w:t>高质量建设试验区 雄安新区容城县津海大街雄安未来创意园</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Q:物业管理；毛绒玩具、水杯销售</w:t>
            </w:r>
          </w:p>
          <w:p>
            <w:pPr>
              <w:snapToGrid w:val="0"/>
              <w:spacing w:line="0" w:lineRule="atLeast"/>
              <w:jc w:val="left"/>
              <w:rPr>
                <w:rFonts w:hint="eastAsia"/>
                <w:sz w:val="21"/>
                <w:szCs w:val="21"/>
                <w:lang w:val="en-GB"/>
              </w:rPr>
            </w:pPr>
            <w:r>
              <w:rPr>
                <w:rFonts w:hint="eastAsia"/>
                <w:sz w:val="21"/>
                <w:szCs w:val="21"/>
                <w:lang w:val="en-GB"/>
              </w:rPr>
              <w:t>E:物业管理；毛绒玩具、水杯销售所涉及场所的相关环境管理活动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O:物业管理；毛绒玩具、水杯销售所涉及场所的相关职业健康安全管理活动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58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