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94" w:rsidRDefault="008E4D0F" w:rsidP="00CD6F6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0468-2021-QEO</w:t>
      </w:r>
      <w:bookmarkEnd w:id="0"/>
    </w:p>
    <w:p w:rsidR="00490F94" w:rsidRDefault="008E4D0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490F94" w:rsidRDefault="008E4D0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490F94" w:rsidRDefault="008E4D0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江西大度家具制造有限公司</w:t>
      </w:r>
      <w:bookmarkEnd w:id="1"/>
    </w:p>
    <w:p w:rsidR="00490F94" w:rsidRDefault="008E4D0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u w:val="single"/>
        </w:rPr>
        <w:t>Jiangxi Dadu Furniture Manufacturing Co., Ltd</w:t>
      </w:r>
    </w:p>
    <w:p w:rsidR="00490F94" w:rsidRDefault="008E4D0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江西省万载县工业园</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336106</w:t>
      </w:r>
      <w:bookmarkEnd w:id="4"/>
    </w:p>
    <w:p w:rsidR="00490F94" w:rsidRDefault="008E4D0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Wanzai Industrial Park, Jiangxi Province zip code: 336106</w:t>
      </w:r>
    </w:p>
    <w:p w:rsidR="00490F94" w:rsidRDefault="008E4D0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江西省万载县工业园</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336106</w:t>
      </w:r>
      <w:bookmarkEnd w:id="6"/>
    </w:p>
    <w:p w:rsidR="00490F94" w:rsidRDefault="008E4D0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Wanzai Industrial Park, Jiangxi Province zip code: 336106</w:t>
      </w:r>
    </w:p>
    <w:p w:rsidR="00490F94" w:rsidRDefault="008E4D0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490F94" w:rsidRDefault="008E4D0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7" w:name="_GoBack"/>
      <w:bookmarkEnd w:id="7"/>
    </w:p>
    <w:p w:rsidR="00490F94" w:rsidRDefault="008E4D0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91360922MA35F1YP21</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15986773455</w:t>
      </w:r>
      <w:bookmarkEnd w:id="10"/>
    </w:p>
    <w:p w:rsidR="00490F94" w:rsidRDefault="008E4D0F" w:rsidP="00CD6F6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谢树生</w:t>
      </w:r>
      <w:bookmarkEnd w:id="11"/>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龙元明</w:t>
      </w:r>
      <w:bookmarkEnd w:id="12"/>
      <w:r>
        <w:rPr>
          <w:rFonts w:hint="eastAsia"/>
          <w:b/>
          <w:color w:val="000000" w:themeColor="text1"/>
          <w:sz w:val="22"/>
          <w:szCs w:val="22"/>
        </w:rPr>
        <w:t>组织人数：</w:t>
      </w:r>
      <w:bookmarkStart w:id="13" w:name="企业人数"/>
      <w:r>
        <w:rPr>
          <w:b/>
          <w:color w:val="000000" w:themeColor="text1"/>
          <w:sz w:val="22"/>
          <w:szCs w:val="22"/>
        </w:rPr>
        <w:t>58</w:t>
      </w:r>
      <w:bookmarkEnd w:id="13"/>
    </w:p>
    <w:p w:rsidR="00490F94" w:rsidRDefault="008E4D0F">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490F94" w:rsidRDefault="008E4D0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90F94" w:rsidRDefault="008E4D0F">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Q</w:t>
      </w:r>
      <w:r>
        <w:rPr>
          <w:rFonts w:hint="eastAsia"/>
          <w:b/>
          <w:color w:val="000000" w:themeColor="text1"/>
          <w:sz w:val="22"/>
          <w:szCs w:val="22"/>
        </w:rPr>
        <w:t>：货架的设计、生产、销售服务；金属家具（洽谈椅、会议椅、办公椅、钢塑椅、文件柜、储物柜、铁皮柜、铁架床）、木制家具（条桌、茶几、文件柜、电视</w:t>
      </w:r>
      <w:r>
        <w:rPr>
          <w:rFonts w:hint="eastAsia"/>
          <w:b/>
          <w:color w:val="000000" w:themeColor="text1"/>
          <w:sz w:val="22"/>
          <w:szCs w:val="22"/>
        </w:rPr>
        <w:t>柜、储物柜、茶水柜、衣柜、床头柜）、校园家具（讲台、课桌、课椅、培训台、电脑台、阅览桌、阅览椅、排椅、培训椅、礼堂椅、写字椅、学生椅、电脑椅、钢木椅、阶梯课桌椅、公寓凳、公寓组合柜、组合书桌柜、公寓床、公寓组合床、双层床）的销售</w:t>
      </w:r>
    </w:p>
    <w:p w:rsidR="00490F94" w:rsidRDefault="008E4D0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Shelf design, production, sales services; Metal furniture (negotiation chair, conference chair, office chair, steel plastic chair, </w:t>
      </w:r>
      <w:r>
        <w:rPr>
          <w:rFonts w:hint="eastAsia"/>
          <w:b/>
          <w:color w:val="000000" w:themeColor="text1"/>
          <w:sz w:val="22"/>
          <w:szCs w:val="22"/>
        </w:rPr>
        <w:t>filing cabinet, storage cabinet, tin cabinet, iron frame bed), wooden furniture (table, tea table, file cabinet, TV cabinet, storage cabinet, tea cabinet, wardrobe, bedside table), campus furniture (platform, desk, class chair, training desk, computer desk</w:t>
      </w:r>
      <w:r>
        <w:rPr>
          <w:rFonts w:hint="eastAsia"/>
          <w:b/>
          <w:color w:val="000000" w:themeColor="text1"/>
          <w:sz w:val="22"/>
          <w:szCs w:val="22"/>
        </w:rPr>
        <w:t>, reading table, reading chair, row chair, training chair, auditorium chair, etc.) Sales of writing chair, student chair, computer chair, steel wooden chair, step desk chair, apartment stool, apartment combination cabinet, combination desk cabinet, apartme</w:t>
      </w:r>
      <w:r>
        <w:rPr>
          <w:rFonts w:hint="eastAsia"/>
          <w:b/>
          <w:color w:val="000000" w:themeColor="text1"/>
          <w:sz w:val="22"/>
          <w:szCs w:val="22"/>
        </w:rPr>
        <w:t>nt bed, apartment combination bed, double bed)</w:t>
      </w:r>
    </w:p>
    <w:p w:rsidR="00490F94" w:rsidRDefault="00490F94">
      <w:pPr>
        <w:pStyle w:val="a3"/>
        <w:spacing w:line="240" w:lineRule="auto"/>
        <w:ind w:firstLine="0"/>
        <w:rPr>
          <w:b/>
          <w:color w:val="000000" w:themeColor="text1"/>
          <w:sz w:val="22"/>
          <w:szCs w:val="22"/>
          <w:u w:val="single"/>
        </w:rPr>
      </w:pPr>
    </w:p>
    <w:p w:rsidR="00490F94" w:rsidRDefault="008E4D0F">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货架的设计、生产、销售服务；金属家具（洽谈椅、会议椅、办公椅、钢塑椅、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所涉及场所的相关环境管理活动</w:t>
      </w:r>
    </w:p>
    <w:p w:rsidR="00490F94" w:rsidRDefault="008E4D0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She</w:t>
      </w:r>
      <w:r>
        <w:rPr>
          <w:rFonts w:hint="eastAsia"/>
          <w:b/>
          <w:color w:val="000000" w:themeColor="text1"/>
          <w:sz w:val="22"/>
          <w:szCs w:val="22"/>
        </w:rPr>
        <w:t>lf design, production, sales services; Metal furniture (negotiation chair, conference chair, office chair, steel plastic chair, filing cabinet, storage cabinet, tin cabinet, iron frame bed), wooden furniture (table, tea table, file cabinet, TV cabinet, sto</w:t>
      </w:r>
      <w:r>
        <w:rPr>
          <w:rFonts w:hint="eastAsia"/>
          <w:b/>
          <w:color w:val="000000" w:themeColor="text1"/>
          <w:sz w:val="22"/>
          <w:szCs w:val="22"/>
        </w:rPr>
        <w:t xml:space="preserve">rage cabinet, tea cabinet, wardrobe, bedside table), campus furniture (platform, desk, class chair, training desk, computer desk, reading table, </w:t>
      </w:r>
      <w:r>
        <w:rPr>
          <w:rFonts w:hint="eastAsia"/>
          <w:b/>
          <w:color w:val="000000" w:themeColor="text1"/>
          <w:sz w:val="22"/>
          <w:szCs w:val="22"/>
        </w:rPr>
        <w:lastRenderedPageBreak/>
        <w:t xml:space="preserve">reading chair, row chair, training chair, auditorium chair, etc.) Office chair, student chair, computer chair, </w:t>
      </w:r>
      <w:r>
        <w:rPr>
          <w:rFonts w:hint="eastAsia"/>
          <w:b/>
          <w:color w:val="000000" w:themeColor="text1"/>
          <w:sz w:val="22"/>
          <w:szCs w:val="22"/>
        </w:rPr>
        <w:t>steel wooden chair, step desk chair, apartment stool, apartment combination cabinet, combination desk cabinet, apartment bed, apartment combination bed, double bed) sales related to environmental management activities</w:t>
      </w:r>
    </w:p>
    <w:p w:rsidR="00490F94" w:rsidRDefault="00490F94">
      <w:pPr>
        <w:pStyle w:val="a3"/>
        <w:spacing w:line="240" w:lineRule="auto"/>
        <w:ind w:firstLine="0"/>
        <w:rPr>
          <w:b/>
          <w:color w:val="000000" w:themeColor="text1"/>
          <w:sz w:val="22"/>
          <w:szCs w:val="22"/>
        </w:rPr>
      </w:pPr>
    </w:p>
    <w:p w:rsidR="00490F94" w:rsidRDefault="008E4D0F">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：货架的设计、生产、销售服务；金属家具（洽谈椅、会议椅、办公椅、钢塑椅、</w:t>
      </w:r>
      <w:r>
        <w:rPr>
          <w:rFonts w:hint="eastAsia"/>
          <w:b/>
          <w:color w:val="000000" w:themeColor="text1"/>
          <w:sz w:val="22"/>
          <w:szCs w:val="22"/>
        </w:rPr>
        <w:t>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所涉及场所的相关职业健康安全管理活动</w:t>
      </w:r>
      <w:bookmarkEnd w:id="16"/>
    </w:p>
    <w:p w:rsidR="00490F94" w:rsidRDefault="008E4D0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Shelf design, production, sales services; Metal furniture (negotiation chair, confer</w:t>
      </w:r>
      <w:r>
        <w:rPr>
          <w:rFonts w:hint="eastAsia"/>
          <w:b/>
          <w:color w:val="000000" w:themeColor="text1"/>
          <w:sz w:val="22"/>
          <w:szCs w:val="22"/>
        </w:rPr>
        <w:t xml:space="preserve">ence chair, office chair, steel plastic chair, filing cabinet, storage cabinet, tin cabinet, iron frame bed), wooden furniture (table, tea table, file cabinet, TV cabinet, storage cabinet, tea cabinet, wardrobe, bedside table), campus furniture (platform, </w:t>
      </w:r>
      <w:r>
        <w:rPr>
          <w:rFonts w:hint="eastAsia"/>
          <w:b/>
          <w:color w:val="000000" w:themeColor="text1"/>
          <w:sz w:val="22"/>
          <w:szCs w:val="22"/>
        </w:rPr>
        <w:t>desk, class chair, training desk, computer desk, reading table, reading chair, row chair, training chair, auditorium chair, etc.) Relevant occupational health and safety management activities of the places involved in the sales of writing chairs, student c</w:t>
      </w:r>
      <w:r>
        <w:rPr>
          <w:rFonts w:hint="eastAsia"/>
          <w:b/>
          <w:color w:val="000000" w:themeColor="text1"/>
          <w:sz w:val="22"/>
          <w:szCs w:val="22"/>
        </w:rPr>
        <w:t>hairs, computer chairs, steel and wood chairs, step desks and chairs, apartment stools, apartment combination cabinets, combination desk cabinets, apartment beds, apartment combination beds and double beds</w:t>
      </w:r>
    </w:p>
    <w:p w:rsidR="00490F94" w:rsidRDefault="00490F94">
      <w:pPr>
        <w:pStyle w:val="a3"/>
        <w:spacing w:line="240" w:lineRule="auto"/>
        <w:ind w:firstLine="0"/>
        <w:rPr>
          <w:b/>
          <w:color w:val="000000" w:themeColor="text1"/>
          <w:sz w:val="22"/>
          <w:szCs w:val="22"/>
          <w:u w:val="single"/>
        </w:rPr>
      </w:pPr>
    </w:p>
    <w:p w:rsidR="00490F94" w:rsidRDefault="008E4D0F">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MS Mincho" w:eastAsia="MS Mincho" w:hAnsi="MS Mincho" w:cs="MS Mincho" w:hint="eastAsia"/>
          <w:b/>
          <w:color w:val="000000" w:themeColor="text1"/>
          <w:sz w:val="22"/>
          <w:szCs w:val="22"/>
        </w:rPr>
        <w:t>☑</w:t>
      </w:r>
      <w:r>
        <w:rPr>
          <w:rFonts w:hint="eastAsia"/>
          <w:b/>
          <w:color w:val="000000" w:themeColor="text1"/>
          <w:sz w:val="22"/>
          <w:szCs w:val="22"/>
        </w:rPr>
        <w:t>纸质</w:t>
      </w:r>
      <w:r>
        <w:rPr>
          <w:rFonts w:hint="eastAsia"/>
          <w:b/>
          <w:color w:val="000000" w:themeColor="text1"/>
          <w:sz w:val="22"/>
          <w:szCs w:val="22"/>
        </w:rPr>
        <w:t xml:space="preserve">   </w:t>
      </w:r>
      <w:r>
        <w:rPr>
          <w:rFonts w:ascii="MS Mincho" w:eastAsia="MS Mincho" w:hAnsi="MS Mincho" w:cs="MS Mincho" w:hint="eastAsia"/>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490F94" w:rsidRDefault="008E4D0F">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490F94" w:rsidRDefault="00CD6F61">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59264" behindDoc="0" locked="0" layoutInCell="1" allowOverlap="1">
            <wp:simplePos x="0" y="0"/>
            <wp:positionH relativeFrom="column">
              <wp:posOffset>3966845</wp:posOffset>
            </wp:positionH>
            <wp:positionV relativeFrom="paragraph">
              <wp:posOffset>168910</wp:posOffset>
            </wp:positionV>
            <wp:extent cx="545465" cy="318770"/>
            <wp:effectExtent l="19050" t="0" r="698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5465" cy="318770"/>
                    </a:xfrm>
                    <a:prstGeom prst="rect">
                      <a:avLst/>
                    </a:prstGeom>
                    <a:noFill/>
                    <a:ln w="9525">
                      <a:noFill/>
                      <a:miter lim="800000"/>
                      <a:headEnd/>
                      <a:tailEnd/>
                    </a:ln>
                  </pic:spPr>
                </pic:pic>
              </a:graphicData>
            </a:graphic>
          </wp:anchor>
        </w:drawing>
      </w:r>
    </w:p>
    <w:p w:rsidR="00490F94" w:rsidRDefault="008E4D0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490F94" w:rsidRDefault="008E4D0F">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CD6F61">
        <w:rPr>
          <w:rFonts w:hint="eastAsia"/>
          <w:b/>
          <w:color w:val="000000" w:themeColor="text1"/>
          <w:sz w:val="22"/>
          <w:szCs w:val="22"/>
        </w:rPr>
        <w:t>2021-5-22</w:t>
      </w:r>
    </w:p>
    <w:p w:rsidR="00490F94" w:rsidRDefault="008E4D0F">
      <w:pPr>
        <w:pStyle w:val="a3"/>
        <w:spacing w:line="0" w:lineRule="atLeast"/>
        <w:ind w:firstLine="0"/>
        <w:rPr>
          <w:b/>
          <w:color w:val="000000" w:themeColor="text1"/>
          <w:sz w:val="18"/>
          <w:szCs w:val="18"/>
        </w:rPr>
      </w:pPr>
      <w:r>
        <w:rPr>
          <w:b/>
          <w:color w:val="000000" w:themeColor="text1"/>
          <w:sz w:val="18"/>
          <w:szCs w:val="18"/>
        </w:rPr>
        <w:t>注：</w:t>
      </w:r>
    </w:p>
    <w:p w:rsidR="00490F94" w:rsidRDefault="008E4D0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490F94" w:rsidSect="00490F94">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D0F" w:rsidRDefault="008E4D0F" w:rsidP="00490F94">
      <w:r>
        <w:separator/>
      </w:r>
    </w:p>
  </w:endnote>
  <w:endnote w:type="continuationSeparator" w:id="1">
    <w:p w:rsidR="008E4D0F" w:rsidRDefault="008E4D0F" w:rsidP="00490F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D0F" w:rsidRDefault="008E4D0F" w:rsidP="00490F94">
      <w:r>
        <w:separator/>
      </w:r>
    </w:p>
  </w:footnote>
  <w:footnote w:type="continuationSeparator" w:id="1">
    <w:p w:rsidR="008E4D0F" w:rsidRDefault="008E4D0F" w:rsidP="00490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94" w:rsidRDefault="008E4D0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90F94" w:rsidRDefault="00490F9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9264" stroked="f">
          <v:textbox>
            <w:txbxContent>
              <w:p w:rsidR="00490F94" w:rsidRDefault="008E4D0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E4D0F">
      <w:rPr>
        <w:rStyle w:val="CharChar1"/>
        <w:rFonts w:hint="default"/>
        <w:w w:val="90"/>
      </w:rPr>
      <w:t xml:space="preserve">Beijing </w:t>
    </w:r>
    <w:r w:rsidR="008E4D0F">
      <w:rPr>
        <w:rStyle w:val="CharChar1"/>
        <w:rFonts w:hint="default"/>
        <w:w w:val="90"/>
      </w:rPr>
      <w:t>International Standard united Certification Co.,Ltd.</w:t>
    </w:r>
  </w:p>
  <w:p w:rsidR="00490F94" w:rsidRDefault="00490F9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1C10"/>
    <w:rsid w:val="00490F94"/>
    <w:rsid w:val="005D51CB"/>
    <w:rsid w:val="00677DD3"/>
    <w:rsid w:val="008E4D0F"/>
    <w:rsid w:val="00CB1C10"/>
    <w:rsid w:val="00CD6F61"/>
    <w:rsid w:val="72C740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F94"/>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490F94"/>
    <w:pPr>
      <w:snapToGrid w:val="0"/>
      <w:spacing w:line="336" w:lineRule="auto"/>
      <w:ind w:firstLine="630"/>
    </w:pPr>
    <w:rPr>
      <w:sz w:val="32"/>
    </w:rPr>
  </w:style>
  <w:style w:type="paragraph" w:styleId="a4">
    <w:name w:val="footer"/>
    <w:basedOn w:val="a"/>
    <w:link w:val="Char0"/>
    <w:uiPriority w:val="99"/>
    <w:unhideWhenUsed/>
    <w:rsid w:val="00490F94"/>
    <w:pPr>
      <w:tabs>
        <w:tab w:val="center" w:pos="4153"/>
        <w:tab w:val="right" w:pos="8306"/>
      </w:tabs>
      <w:snapToGrid w:val="0"/>
      <w:jc w:val="left"/>
    </w:pPr>
    <w:rPr>
      <w:sz w:val="18"/>
      <w:szCs w:val="18"/>
    </w:rPr>
  </w:style>
  <w:style w:type="paragraph" w:styleId="a5">
    <w:name w:val="header"/>
    <w:basedOn w:val="a"/>
    <w:link w:val="Char1"/>
    <w:unhideWhenUsed/>
    <w:rsid w:val="00490F94"/>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490F94"/>
    <w:rPr>
      <w:color w:val="0000FF" w:themeColor="hyperlink"/>
      <w:u w:val="single"/>
    </w:rPr>
  </w:style>
  <w:style w:type="character" w:customStyle="1" w:styleId="Char">
    <w:name w:val="正文文本缩进 Char"/>
    <w:basedOn w:val="a0"/>
    <w:link w:val="a3"/>
    <w:qFormat/>
    <w:rsid w:val="00490F94"/>
    <w:rPr>
      <w:rFonts w:ascii="Times New Roman" w:eastAsia="宋体" w:hAnsi="Times New Roman" w:cs="Times New Roman"/>
      <w:sz w:val="32"/>
      <w:szCs w:val="20"/>
    </w:rPr>
  </w:style>
  <w:style w:type="character" w:customStyle="1" w:styleId="Char1">
    <w:name w:val="页眉 Char"/>
    <w:basedOn w:val="a0"/>
    <w:link w:val="a5"/>
    <w:uiPriority w:val="99"/>
    <w:qFormat/>
    <w:rsid w:val="00490F94"/>
    <w:rPr>
      <w:rFonts w:ascii="Times New Roman" w:eastAsia="宋体" w:hAnsi="Times New Roman" w:cs="Times New Roman"/>
      <w:sz w:val="18"/>
      <w:szCs w:val="18"/>
    </w:rPr>
  </w:style>
  <w:style w:type="character" w:customStyle="1" w:styleId="Char0">
    <w:name w:val="页脚 Char"/>
    <w:basedOn w:val="a0"/>
    <w:link w:val="a4"/>
    <w:uiPriority w:val="99"/>
    <w:rsid w:val="00490F94"/>
    <w:rPr>
      <w:rFonts w:ascii="Times New Roman" w:eastAsia="宋体" w:hAnsi="Times New Roman" w:cs="Times New Roman"/>
      <w:sz w:val="18"/>
      <w:szCs w:val="18"/>
    </w:rPr>
  </w:style>
  <w:style w:type="character" w:customStyle="1" w:styleId="CharChar1">
    <w:name w:val="Char Char1"/>
    <w:qFormat/>
    <w:locked/>
    <w:rsid w:val="00490F9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3328</Characters>
  <Application>Microsoft Office Word</Application>
  <DocSecurity>0</DocSecurity>
  <Lines>27</Lines>
  <Paragraphs>7</Paragraphs>
  <ScaleCrop>false</ScaleCrop>
  <Company>微软中国</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cp:lastPrinted>2019-05-13T03:13:00Z</cp:lastPrinted>
  <dcterms:created xsi:type="dcterms:W3CDTF">2016-02-16T02:49:00Z</dcterms:created>
  <dcterms:modified xsi:type="dcterms:W3CDTF">2021-05-22T01:34:00Z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442F937DE9F542C791567F71254F5FCA</vt:lpwstr>
  </property>
</Properties>
</file>