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bCs/>
          <w:sz w:val="24"/>
          <w:szCs w:val="24"/>
          <w:u w:val="none"/>
        </w:rPr>
      </w:pPr>
      <w:r>
        <w:rPr>
          <w:rFonts w:hint="eastAsia" w:ascii="宋体" w:hAnsi="宋体"/>
          <w:b/>
          <w:bCs/>
          <w:sz w:val="24"/>
          <w:szCs w:val="24"/>
          <w:u w:val="none"/>
        </w:rPr>
        <w:t>编  号：</w:t>
      </w:r>
      <w:bookmarkStart w:id="0" w:name="合同编号"/>
      <w:r>
        <w:rPr>
          <w:rFonts w:hint="eastAsia" w:ascii="宋体" w:hAnsi="宋体"/>
          <w:b/>
          <w:bCs/>
          <w:kern w:val="0"/>
          <w:sz w:val="24"/>
          <w:szCs w:val="24"/>
          <w:u w:val="none"/>
        </w:rPr>
        <w:t>0537-2019-EO-2021</w:t>
      </w:r>
      <w:bookmarkEnd w:id="0"/>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重庆极地蓝光测绘有限公司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2018-N1EMS-2093566</w:t>
            </w:r>
          </w:p>
          <w:p>
            <w:pPr>
              <w:jc w:val="center"/>
              <w:rPr>
                <w:b/>
                <w:sz w:val="21"/>
                <w:szCs w:val="21"/>
              </w:rPr>
            </w:pPr>
            <w:r>
              <w:rPr>
                <w:b/>
                <w:sz w:val="21"/>
                <w:szCs w:val="21"/>
              </w:rPr>
              <w:t>2019-N1OHSMS-2093566</w:t>
            </w:r>
          </w:p>
        </w:tc>
        <w:tc>
          <w:tcPr>
            <w:tcW w:w="1728" w:type="dxa"/>
            <w:gridSpan w:val="2"/>
            <w:vAlign w:val="center"/>
          </w:tcPr>
          <w:p>
            <w:pPr>
              <w:jc w:val="center"/>
              <w:rPr>
                <w:b/>
                <w:sz w:val="21"/>
                <w:szCs w:val="21"/>
              </w:rPr>
            </w:pPr>
            <w:r>
              <w:rPr>
                <w:b/>
                <w:sz w:val="21"/>
                <w:szCs w:val="21"/>
              </w:rPr>
              <w:t>E:34.06.00</w:t>
            </w:r>
          </w:p>
          <w:p>
            <w:pPr>
              <w:jc w:val="center"/>
              <w:rPr>
                <w:b/>
                <w:sz w:val="21"/>
                <w:szCs w:val="21"/>
              </w:rPr>
            </w:pPr>
            <w:r>
              <w:rPr>
                <w:b/>
                <w:sz w:val="21"/>
                <w:szCs w:val="21"/>
              </w:rPr>
              <w:t>O:34.06.00</w:t>
            </w: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728" w:type="dxa"/>
            <w:gridSpan w:val="2"/>
            <w:vAlign w:val="center"/>
          </w:tcPr>
          <w:p>
            <w:pPr>
              <w:jc w:val="center"/>
              <w:rPr>
                <w:b/>
                <w:sz w:val="21"/>
                <w:szCs w:val="21"/>
              </w:rPr>
            </w:pPr>
            <w:r>
              <w:rPr>
                <w:b/>
                <w:sz w:val="21"/>
                <w:szCs w:val="21"/>
              </w:rPr>
              <w:t>E:34.06.00</w:t>
            </w:r>
          </w:p>
          <w:p>
            <w:pPr>
              <w:jc w:val="center"/>
              <w:rPr>
                <w:b/>
                <w:sz w:val="21"/>
                <w:szCs w:val="21"/>
              </w:rPr>
            </w:pPr>
            <w:r>
              <w:rPr>
                <w:b/>
                <w:sz w:val="21"/>
                <w:szCs w:val="21"/>
              </w:rPr>
              <w:t>O:34.06.00</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r>
        <w:rPr>
          <w:rFonts w:hint="eastAsia"/>
          <w:b/>
          <w:sz w:val="21"/>
          <w:szCs w:val="21"/>
          <w:lang w:eastAsia="zh-CN"/>
        </w:rPr>
        <w:t>□</w:t>
      </w:r>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b/>
                <w:sz w:val="21"/>
              </w:rPr>
              <w:t>重庆极地蓝光测绘有限公司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重庆市永川区凤凰大道8号2幢4-4至4-17</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402284</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重庆市永川区凤临路2号</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402284</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重庆市永川区凤临路2号</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402284</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汤西</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023-49566699</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刘泽涵</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刘泽涵</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汤西</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2021年05月17日 上午至2021年05月17日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spacing w:line="360" w:lineRule="exact"/>
              <w:rPr>
                <w:rFonts w:hint="eastAsia" w:ascii="宋体" w:hAnsi="宋体" w:eastAsia="宋体"/>
                <w:b/>
                <w:bCs/>
                <w:sz w:val="21"/>
                <w:szCs w:val="21"/>
                <w:lang w:eastAsia="zh-CN"/>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r>
              <w:rPr>
                <w:rFonts w:hint="eastAsia" w:ascii="宋体" w:hAnsi="宋体"/>
                <w:b/>
                <w:bCs/>
                <w:sz w:val="21"/>
                <w:szCs w:val="21"/>
              </w:rPr>
              <w:t>测绘技术咨询服务（资质范围内）所涉及的相关环境管理活动</w:t>
            </w:r>
            <w:r>
              <w:rPr>
                <w:rFonts w:hint="eastAsia" w:ascii="宋体" w:hAnsi="宋体"/>
                <w:b/>
                <w:bCs/>
                <w:sz w:val="21"/>
                <w:szCs w:val="21"/>
                <w:lang w:eastAsia="zh-CN"/>
              </w:rPr>
              <w:t>。</w:t>
            </w:r>
          </w:p>
          <w:p>
            <w:pPr>
              <w:spacing w:line="360" w:lineRule="exact"/>
              <w:rPr>
                <w:rFonts w:hint="eastAsia" w:ascii="宋体" w:hAnsi="宋体" w:eastAsia="宋体"/>
                <w:b/>
                <w:sz w:val="21"/>
                <w:szCs w:val="21"/>
                <w:lang w:eastAsia="zh-CN"/>
              </w:rPr>
            </w:pPr>
            <w:bookmarkStart w:id="27" w:name="S勾选Add2"/>
            <w:r>
              <w:rPr>
                <w:rFonts w:hint="eastAsia" w:ascii="宋体" w:hAnsi="宋体"/>
                <w:b/>
                <w:bCs/>
                <w:sz w:val="21"/>
                <w:szCs w:val="21"/>
              </w:rPr>
              <w:t>■</w:t>
            </w:r>
            <w:bookmarkEnd w:id="27"/>
            <w:r>
              <w:rPr>
                <w:rFonts w:ascii="宋体" w:hAnsi="宋体"/>
                <w:b/>
                <w:bCs/>
                <w:sz w:val="21"/>
                <w:szCs w:val="21"/>
              </w:rPr>
              <w:t>OHSMS</w:t>
            </w:r>
            <w:r>
              <w:rPr>
                <w:rFonts w:hint="eastAsia" w:ascii="宋体" w:hAnsi="宋体"/>
                <w:b/>
                <w:bCs/>
                <w:sz w:val="21"/>
                <w:szCs w:val="21"/>
              </w:rPr>
              <w:t xml:space="preserve">：测绘技术咨询服务（资质范围内）所涉及的相关职业健康安全管理活动 </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E：34.06.00</w:t>
            </w:r>
          </w:p>
          <w:p>
            <w:pPr>
              <w:spacing w:line="260" w:lineRule="exact"/>
              <w:rPr>
                <w:rFonts w:ascii="宋体" w:hAnsi="宋体"/>
                <w:b/>
                <w:sz w:val="21"/>
                <w:szCs w:val="21"/>
              </w:rPr>
            </w:pPr>
            <w:r>
              <w:rPr>
                <w:rFonts w:ascii="宋体" w:hAnsi="宋体"/>
                <w:b/>
                <w:sz w:val="21"/>
                <w:szCs w:val="21"/>
              </w:rPr>
              <w:t>O：34.06.00</w:t>
            </w:r>
            <w:bookmarkEnd w:id="28"/>
          </w:p>
        </w:tc>
        <w:tc>
          <w:tcPr>
            <w:tcW w:w="1109" w:type="dxa"/>
            <w:vAlign w:val="center"/>
          </w:tcPr>
          <w:p>
            <w:pPr>
              <w:spacing w:line="260" w:lineRule="exact"/>
              <w:jc w:val="center"/>
              <w:rPr>
                <w:rFonts w:ascii="宋体" w:hAnsi="宋体"/>
                <w:b/>
                <w:sz w:val="21"/>
                <w:szCs w:val="21"/>
                <w:highlight w:val="green"/>
              </w:rPr>
            </w:pPr>
            <w:r>
              <w:rPr>
                <w:rFonts w:hint="eastAsia" w:ascii="宋体" w:hAnsi="宋体"/>
                <w:b/>
                <w:sz w:val="21"/>
                <w:szCs w:val="21"/>
              </w:rPr>
              <w:t>证</w:t>
            </w:r>
            <w:r>
              <w:rPr>
                <w:rFonts w:hint="eastAsia" w:ascii="宋体" w:hAnsi="宋体"/>
                <w:b/>
                <w:sz w:val="21"/>
                <w:szCs w:val="21"/>
                <w:highlight w:val="green"/>
              </w:rPr>
              <w:t>书有</w:t>
            </w:r>
          </w:p>
          <w:p>
            <w:pPr>
              <w:spacing w:line="260" w:lineRule="exact"/>
              <w:jc w:val="center"/>
              <w:rPr>
                <w:rFonts w:ascii="宋体" w:hAnsi="宋体"/>
                <w:b/>
                <w:sz w:val="21"/>
                <w:szCs w:val="21"/>
              </w:rPr>
            </w:pPr>
            <w:r>
              <w:rPr>
                <w:rFonts w:hint="eastAsia" w:ascii="宋体" w:hAnsi="宋体"/>
                <w:b/>
                <w:sz w:val="21"/>
                <w:szCs w:val="21"/>
                <w:highlight w:val="green"/>
              </w:rPr>
              <w:t>效期</w:t>
            </w:r>
          </w:p>
        </w:tc>
        <w:tc>
          <w:tcPr>
            <w:tcW w:w="1618" w:type="dxa"/>
            <w:gridSpan w:val="2"/>
          </w:tcPr>
          <w:p>
            <w:pPr>
              <w:spacing w:line="260" w:lineRule="exact"/>
              <w:rPr>
                <w:rFonts w:ascii="宋体" w:hAnsi="宋体"/>
                <w:b/>
                <w:sz w:val="21"/>
                <w:szCs w:val="21"/>
              </w:rPr>
            </w:pP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2019年11月10日-11日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11</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5</w:t>
      </w:r>
      <w:r>
        <w:rPr>
          <w:rFonts w:hint="eastAsia" w:ascii="宋体" w:hAnsi="宋体"/>
          <w:b/>
          <w:sz w:val="21"/>
          <w:szCs w:val="21"/>
        </w:rPr>
        <w:t>月</w:t>
      </w:r>
      <w:r>
        <w:rPr>
          <w:rFonts w:hint="eastAsia" w:ascii="宋体" w:hAnsi="宋体"/>
          <w:b/>
          <w:sz w:val="21"/>
          <w:szCs w:val="21"/>
          <w:lang w:val="en-US" w:eastAsia="zh-CN"/>
        </w:rPr>
        <w:t>17</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540" w:firstLineChars="225"/>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b/>
                <w:szCs w:val="21"/>
              </w:rPr>
              <w:t>“</w:t>
            </w:r>
            <w:r>
              <w:rPr>
                <w:rFonts w:hint="eastAsia" w:ascii="宋体" w:hAnsi="宋体" w:cs="宋体"/>
                <w:szCs w:val="21"/>
              </w:rPr>
              <w:t>保障安全  预防污染  遵守法规  持续改进</w:t>
            </w:r>
            <w:r>
              <w:rPr>
                <w:rFonts w:hint="eastAsia" w:ascii="宋体" w:hAns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40" w:firstLineChars="100"/>
              <w:rPr>
                <w:rFonts w:ascii="宋体" w:hAnsi="宋体"/>
                <w:color w:val="000000" w:themeColor="text1"/>
              </w:rPr>
            </w:pP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highlight w:val="green"/>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1" o:spid="_x0000_s2051"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60"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8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w:t>
            </w:r>
            <w:r>
              <w:rPr>
                <w:rFonts w:hint="eastAsia" w:ascii="宋体" w:hAnsi="宋体"/>
                <w:color w:val="000000" w:themeColor="text1"/>
                <w:lang w:val="en-US" w:eastAsia="zh-CN"/>
              </w:rPr>
              <w:t>方案高</w:t>
            </w:r>
            <w:r>
              <w:rPr>
                <w:rFonts w:hint="eastAsia" w:ascii="宋体" w:hAnsi="宋体"/>
                <w:color w:val="000000" w:themeColor="text1"/>
              </w:rPr>
              <w:t>、</w:t>
            </w:r>
            <w:r>
              <w:rPr>
                <w:rFonts w:hint="eastAsia" w:ascii="宋体" w:hAnsi="宋体"/>
                <w:color w:val="000000" w:themeColor="text1"/>
                <w:lang w:val="en-US" w:eastAsia="zh-CN"/>
              </w:rPr>
              <w:t>测绘实施</w:t>
            </w:r>
            <w:r>
              <w:rPr>
                <w:rFonts w:hint="eastAsia" w:ascii="宋体" w:hAnsi="宋体"/>
                <w:color w:val="000000" w:themeColor="text1"/>
              </w:rPr>
              <w:t>，</w:t>
            </w:r>
            <w:r>
              <w:rPr>
                <w:rFonts w:hint="eastAsia" w:ascii="宋体" w:hAnsi="宋体"/>
                <w:color w:val="000000" w:themeColor="text1"/>
                <w:lang w:val="en-US" w:eastAsia="zh-CN"/>
              </w:rPr>
              <w:t>资料交付等，</w:t>
            </w:r>
            <w:r>
              <w:rPr>
                <w:rFonts w:hint="eastAsia" w:ascii="宋体" w:hAnsi="宋体"/>
                <w:color w:val="000000" w:themeColor="text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3"/>
              <w:numPr>
                <w:ilvl w:val="0"/>
                <w:numId w:val="1"/>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8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ind w:firstLine="600" w:firstLineChars="250"/>
              <w:rPr>
                <w:color w:val="000000"/>
                <w:szCs w:val="21"/>
              </w:rPr>
            </w:pPr>
            <w:r>
              <w:rPr>
                <w:rFonts w:hint="eastAsia"/>
                <w:color w:val="000000"/>
                <w:szCs w:val="21"/>
              </w:rPr>
              <w:t>环境、职业健康安全目标：</w:t>
            </w:r>
          </w:p>
          <w:p>
            <w:pPr>
              <w:numPr>
                <w:ilvl w:val="0"/>
                <w:numId w:val="2"/>
              </w:numPr>
              <w:ind w:firstLine="600" w:firstLineChars="250"/>
              <w:rPr>
                <w:rFonts w:hint="eastAsia" w:ascii="宋体" w:hAnsi="宋体" w:cs="宋体"/>
                <w:kern w:val="0"/>
                <w:szCs w:val="21"/>
              </w:rPr>
            </w:pPr>
            <w:r>
              <w:rPr>
                <w:rFonts w:hint="eastAsia" w:ascii="宋体" w:hAnsi="宋体" w:cs="宋体"/>
                <w:kern w:val="0"/>
                <w:szCs w:val="21"/>
              </w:rPr>
              <w:t>固废处置率100%</w:t>
            </w:r>
            <w:r>
              <w:rPr>
                <w:rFonts w:hint="eastAsia" w:ascii="宋体" w:hAnsi="宋体" w:cs="宋体"/>
                <w:kern w:val="0"/>
                <w:szCs w:val="21"/>
                <w:lang w:val="en-US" w:eastAsia="zh-CN"/>
              </w:rPr>
              <w:t>；</w:t>
            </w:r>
          </w:p>
          <w:p>
            <w:pPr>
              <w:numPr>
                <w:ilvl w:val="0"/>
                <w:numId w:val="2"/>
              </w:numPr>
              <w:ind w:firstLine="600" w:firstLineChars="250"/>
              <w:rPr>
                <w:rFonts w:ascii="宋体" w:hAnsi="宋体" w:cs="宋体"/>
                <w:color w:val="000000"/>
                <w:szCs w:val="21"/>
              </w:rPr>
            </w:pPr>
            <w:r>
              <w:rPr>
                <w:rFonts w:hint="eastAsia" w:ascii="宋体" w:hAnsi="宋体" w:cs="宋体"/>
                <w:kern w:val="0"/>
                <w:szCs w:val="21"/>
              </w:rPr>
              <w:t>火灾</w:t>
            </w:r>
            <w:r>
              <w:rPr>
                <w:rFonts w:hint="eastAsia" w:ascii="宋体" w:hAnsi="宋体" w:cs="宋体"/>
                <w:kern w:val="0"/>
                <w:szCs w:val="21"/>
                <w:lang w:val="en-US" w:eastAsia="zh-CN"/>
              </w:rPr>
              <w:t>发生率为</w:t>
            </w:r>
            <w:r>
              <w:rPr>
                <w:rFonts w:hint="eastAsia" w:ascii="宋体" w:hAnsi="宋体" w:cs="宋体"/>
                <w:kern w:val="0"/>
                <w:szCs w:val="21"/>
              </w:rPr>
              <w:t>零</w:t>
            </w:r>
            <w:r>
              <w:rPr>
                <w:rFonts w:hint="eastAsia" w:ascii="宋体" w:hAnsi="宋体" w:cs="宋体"/>
                <w:kern w:val="0"/>
                <w:szCs w:val="21"/>
                <w:lang w:val="en-US" w:eastAsia="zh-CN"/>
              </w:rPr>
              <w:t>；</w:t>
            </w:r>
          </w:p>
          <w:p>
            <w:pPr>
              <w:numPr>
                <w:ilvl w:val="0"/>
                <w:numId w:val="2"/>
              </w:numPr>
              <w:ind w:firstLine="600" w:firstLineChars="250"/>
              <w:rPr>
                <w:rFonts w:ascii="宋体" w:hAnsi="宋体"/>
                <w:b/>
                <w:color w:val="000000" w:themeColor="text1"/>
              </w:rPr>
            </w:pPr>
            <w:r>
              <w:rPr>
                <w:rFonts w:hint="eastAsia" w:ascii="宋体" w:hAnsi="宋体" w:cs="宋体"/>
                <w:kern w:val="0"/>
                <w:szCs w:val="21"/>
              </w:rPr>
              <w:t>环境污染事件为零</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w:t>
            </w:r>
            <w:r>
              <w:rPr>
                <w:rFonts w:hint="eastAsia" w:ascii="宋体" w:hAnsi="宋体" w:cs="宋体"/>
                <w:color w:val="000000" w:themeColor="text1"/>
                <w:highlight w:val="none"/>
              </w:rPr>
              <w:t>系文件于</w:t>
            </w:r>
            <w:r>
              <w:rPr>
                <w:rFonts w:hint="eastAsia" w:ascii="宋体" w:hAnsi="宋体" w:cs="Arial"/>
                <w:color w:val="000000" w:themeColor="text1"/>
                <w:highlight w:val="none"/>
              </w:rPr>
              <w:t>2019</w:t>
            </w:r>
            <w:r>
              <w:rPr>
                <w:rFonts w:hint="eastAsia" w:ascii="宋体" w:hAnsi="宋体" w:cs="宋体"/>
                <w:color w:val="000000" w:themeColor="text1"/>
                <w:highlight w:val="none"/>
              </w:rPr>
              <w:t>年</w:t>
            </w:r>
            <w:r>
              <w:rPr>
                <w:rFonts w:hint="eastAsia" w:ascii="宋体" w:hAnsi="宋体" w:cs="宋体"/>
                <w:color w:val="000000" w:themeColor="text1"/>
                <w:highlight w:val="none"/>
                <w:lang w:val="en-US" w:eastAsia="zh-CN"/>
              </w:rPr>
              <w:t>6</w:t>
            </w:r>
            <w:r>
              <w:rPr>
                <w:rFonts w:hint="eastAsia" w:ascii="宋体" w:hAnsi="宋体" w:cs="宋体"/>
                <w:color w:val="000000" w:themeColor="text1"/>
                <w:highlight w:val="none"/>
              </w:rPr>
              <w:t>月</w:t>
            </w:r>
            <w:r>
              <w:rPr>
                <w:rFonts w:hint="eastAsia" w:ascii="宋体" w:hAnsi="宋体" w:cs="宋体"/>
                <w:color w:val="000000" w:themeColor="text1"/>
                <w:highlight w:val="none"/>
                <w:lang w:val="en-US" w:eastAsia="zh-CN"/>
              </w:rPr>
              <w:t>1</w:t>
            </w:r>
            <w:r>
              <w:rPr>
                <w:rFonts w:hint="eastAsia" w:ascii="宋体" w:hAnsi="宋体" w:cs="宋体"/>
                <w:color w:val="000000" w:themeColor="text1"/>
                <w:highlight w:val="none"/>
              </w:rPr>
              <w:t>日予以发布并有效实施运行，经对</w:t>
            </w:r>
            <w:r>
              <w:rPr>
                <w:rFonts w:hint="eastAsia" w:ascii="宋体" w:hAnsi="宋体" w:cs="宋体"/>
                <w:color w:val="000000" w:themeColor="text1"/>
              </w:rPr>
              <w:t>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8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测绘技术咨询服务（资质范围内）</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40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r>
              <w:rPr>
                <w:rFonts w:hint="eastAsia" w:ascii="宋体" w:hAnsi="宋体"/>
                <w:szCs w:val="21"/>
                <w:highlight w:val="none"/>
              </w:rPr>
              <w:t>办公场所面积200平方左右。</w:t>
            </w:r>
            <w:r>
              <w:rPr>
                <w:rFonts w:hint="eastAsia" w:ascii="宋体" w:hAnsi="宋体" w:cs="宋体"/>
                <w:szCs w:val="21"/>
                <w:highlight w:val="none"/>
              </w:rPr>
              <w:t>主要设备包</w:t>
            </w:r>
            <w:r>
              <w:rPr>
                <w:rFonts w:hint="eastAsia" w:ascii="宋体" w:hAnsi="宋体" w:cs="宋体"/>
                <w:szCs w:val="21"/>
              </w:rPr>
              <w:t>括</w:t>
            </w:r>
            <w:r>
              <w:rPr>
                <w:rFonts w:hint="eastAsia" w:ascii="宋体" w:hAnsi="宋体" w:cs="宋体"/>
                <w:szCs w:val="21"/>
                <w:lang w:val="en-US" w:eastAsia="zh-CN"/>
              </w:rPr>
              <w:t>电脑</w:t>
            </w:r>
            <w:r>
              <w:rPr>
                <w:rFonts w:hint="eastAsia" w:ascii="宋体" w:hAnsi="宋体" w:cs="宋体"/>
                <w:szCs w:val="21"/>
              </w:rPr>
              <w:t>和办公设备</w:t>
            </w:r>
            <w:r>
              <w:rPr>
                <w:rFonts w:hint="eastAsia" w:ascii="宋体" w:hAnsi="宋体" w:cs="宋体"/>
                <w:szCs w:val="21"/>
                <w:lang w:eastAsia="zh-CN"/>
              </w:rPr>
              <w:t>、</w:t>
            </w:r>
            <w:r>
              <w:rPr>
                <w:rFonts w:hint="eastAsia" w:ascii="宋体" w:hAnsi="宋体" w:cs="宋体"/>
                <w:szCs w:val="21"/>
                <w:lang w:val="en-US" w:eastAsia="zh-CN"/>
              </w:rPr>
              <w:t>全站仪、水准仪、GPS、探管仪、管道机器人、管道潜望镜</w:t>
            </w:r>
            <w:r>
              <w:rPr>
                <w:rFonts w:hint="eastAsia" w:ascii="宋体" w:hAnsi="宋体" w:cs="宋体"/>
                <w:szCs w:val="21"/>
              </w:rPr>
              <w:t>等</w:t>
            </w:r>
            <w:r>
              <w:rPr>
                <w:rFonts w:hint="eastAsia" w:ascii="宋体" w:hAnsi="宋体"/>
                <w:szCs w:val="21"/>
              </w:rPr>
              <w:t>，可以满足测绘技术咨询服务（资质范围内）的需要</w:t>
            </w:r>
            <w:r>
              <w:rPr>
                <w:rFonts w:hint="eastAsia" w:ascii="宋体" w:hAnsi="宋体" w:cs="宋体"/>
                <w:szCs w:val="21"/>
              </w:rPr>
              <w:t>。对设备按月方式进行点检维护保养，并实施。特种设备：无。公司未建立信息管理系统用于生产和服务。</w:t>
            </w:r>
          </w:p>
          <w:p>
            <w:pPr>
              <w:spacing w:line="24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办公、生产服务场所和内设备布置合理，通道畅通，照明设施齐全，均配备了消防设施等设施。办公室明亮，培训场所光线较充足。每月由综合部对工作环境进行定期检查。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0"/>
                <w:szCs w:val="20"/>
              </w:rPr>
            </w:pPr>
            <w:r>
              <w:rPr>
                <w:rFonts w:hint="eastAsia" w:ascii="宋体" w:hAnsi="宋体" w:cs="宋体"/>
                <w:szCs w:val="21"/>
                <w:lang w:val="en-US" w:eastAsia="zh-CN"/>
              </w:rPr>
              <w:t>全站仪、水准仪、GPS、探管仪、管道机器人、管道潜望镜</w:t>
            </w:r>
            <w:r>
              <w:rPr>
                <w:rFonts w:hint="eastAsia" w:ascii="宋体" w:hAnsi="宋体" w:cs="宋体"/>
                <w:szCs w:val="21"/>
              </w:rPr>
              <w:t>等</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60"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60" w:firstLineChars="150"/>
              <w:rPr>
                <w:rFonts w:asciiTheme="minorEastAsia" w:hAnsiTheme="minorEastAsia" w:eastAsiaTheme="minorEastAsia"/>
                <w:bCs/>
                <w:iCs/>
              </w:rPr>
            </w:pPr>
            <w:r>
              <w:rPr>
                <w:rFonts w:hint="eastAsia" w:asciiTheme="minorEastAsia" w:hAnsiTheme="minorEastAsia" w:eastAsiaTheme="minorEastAsia"/>
                <w:bCs/>
                <w:iCs/>
              </w:rPr>
              <w:t>组织重要环境因</w:t>
            </w:r>
            <w:r>
              <w:rPr>
                <w:rFonts w:hint="eastAsia" w:asciiTheme="minorEastAsia" w:hAnsiTheme="minorEastAsia" w:eastAsiaTheme="minorEastAsia"/>
                <w:bCs/>
                <w:iCs/>
                <w:highlight w:val="none"/>
              </w:rPr>
              <w:t>素为固废排放、潜在火灾，需要应对的风险和机</w:t>
            </w:r>
            <w:r>
              <w:rPr>
                <w:rFonts w:hint="eastAsia" w:asciiTheme="minorEastAsia" w:hAnsiTheme="minorEastAsia" w:eastAsiaTheme="minorEastAsia"/>
                <w:bCs/>
                <w:iCs/>
              </w:rPr>
              <w:t>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60"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组织建立了危险源识别、评价控制程序，识别评价了危险源、风险相关的过程，评价出了重要危险源（火灾、</w:t>
            </w:r>
            <w:r>
              <w:rPr>
                <w:rFonts w:hint="eastAsia" w:asciiTheme="minorEastAsia" w:hAnsiTheme="minorEastAsia" w:eastAsiaTheme="minorEastAsia"/>
                <w:bCs/>
                <w:iCs/>
                <w:lang w:val="en-US" w:eastAsia="zh-CN"/>
              </w:rPr>
              <w:t>中暑</w:t>
            </w:r>
            <w:r>
              <w:rPr>
                <w:rFonts w:hint="eastAsia" w:asciiTheme="minorEastAsia" w:hAnsiTheme="minorEastAsia" w:eastAsiaTheme="minorEastAsia"/>
                <w:bCs/>
                <w:iCs/>
              </w:rPr>
              <w:t>等），与之相关的过程有</w:t>
            </w:r>
            <w:r>
              <w:rPr>
                <w:rFonts w:hint="eastAsia" w:asciiTheme="minorEastAsia" w:hAnsiTheme="minorEastAsia" w:eastAsiaTheme="minorEastAsia"/>
                <w:bCs/>
                <w:iCs/>
                <w:lang w:val="en-US" w:eastAsia="zh-CN"/>
              </w:rPr>
              <w:t>抽样</w:t>
            </w:r>
            <w:r>
              <w:rPr>
                <w:rFonts w:hint="eastAsia" w:asciiTheme="minorEastAsia" w:hAnsiTheme="minorEastAsia" w:eastAsiaTheme="minorEastAsia"/>
                <w:bCs/>
                <w:iCs/>
              </w:rPr>
              <w:t>、</w:t>
            </w:r>
            <w:r>
              <w:rPr>
                <w:rFonts w:hint="eastAsia" w:asciiTheme="minorEastAsia" w:hAnsiTheme="minorEastAsia" w:eastAsiaTheme="minorEastAsia"/>
                <w:bCs/>
                <w:iCs/>
                <w:lang w:val="en-US" w:eastAsia="zh-CN"/>
              </w:rPr>
              <w:t>检测</w:t>
            </w:r>
            <w:r>
              <w:rPr>
                <w:rFonts w:hint="eastAsia" w:asciiTheme="minorEastAsia" w:hAnsiTheme="minorEastAsia" w:eastAsiaTheme="minorEastAsia"/>
                <w:bCs/>
                <w:iCs/>
              </w:rPr>
              <w:t>、</w:t>
            </w:r>
            <w:r>
              <w:rPr>
                <w:rFonts w:hint="eastAsia" w:asciiTheme="minorEastAsia" w:hAnsiTheme="minorEastAsia" w:eastAsiaTheme="minorEastAsia"/>
                <w:bCs/>
                <w:iCs/>
                <w:lang w:val="en-US" w:eastAsia="zh-CN"/>
              </w:rPr>
              <w:t>交付</w:t>
            </w:r>
            <w:r>
              <w:rPr>
                <w:rFonts w:hint="eastAsia" w:asciiTheme="minorEastAsia" w:hAnsiTheme="minorEastAsia" w:eastAsiaTheme="minorEastAsia"/>
                <w:bCs/>
                <w:iCs/>
              </w:rPr>
              <w:t>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20"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w:t>
            </w:r>
            <w:r>
              <w:rPr>
                <w:rFonts w:hint="eastAsia" w:ascii="宋体" w:hAnsi="宋体" w:cs="宋体"/>
                <w:color w:val="000000"/>
                <w:szCs w:val="21"/>
                <w:highlight w:val="none"/>
              </w:rPr>
              <w:t>频次等。同时，质量目标得到沟通和监视评价，通过数据的汇总统计、描述性统计等方法对目标进行了测量，总体已达到或超过了规定的目标值。通</w:t>
            </w:r>
            <w:r>
              <w:rPr>
                <w:rFonts w:hint="eastAsia" w:ascii="宋体" w:hAnsi="宋体" w:cs="宋体"/>
                <w:szCs w:val="21"/>
                <w:highlight w:val="none"/>
              </w:rPr>
              <w:t>过20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1月</w:t>
            </w: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20" w:leftChars="50" w:firstLine="360" w:firstLineChars="150"/>
              <w:rPr>
                <w:b/>
                <w:color w:val="000000" w:themeColor="text1"/>
                <w:sz w:val="20"/>
                <w:szCs w:val="20"/>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tabs>
                <w:tab w:val="right" w:pos="9332"/>
              </w:tabs>
              <w:spacing w:line="440" w:lineRule="exact"/>
              <w:rPr>
                <w:b/>
                <w:color w:val="FF0000"/>
                <w:sz w:val="20"/>
                <w:szCs w:val="20"/>
              </w:rPr>
            </w:pPr>
            <w:r>
              <w:rPr>
                <w:rFonts w:hint="eastAsia" w:ascii="宋体" w:hAnsi="宋体"/>
                <w:szCs w:val="21"/>
              </w:rPr>
              <w:t>建立有《内部审核控制程序》，规定了内审频次一年一次，内审时间：20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日，拟定了审核实施表，明确了内审范围，内审人员经培训合格上岗，能力满足要求，未出现审核本部门情况，内审不符合项</w:t>
            </w:r>
            <w:r>
              <w:rPr>
                <w:rFonts w:hint="eastAsia" w:ascii="宋体" w:hAnsi="宋体"/>
                <w:szCs w:val="21"/>
                <w:lang w:val="en-US" w:eastAsia="zh-CN"/>
              </w:rPr>
              <w:t>1</w:t>
            </w:r>
            <w:r>
              <w:rPr>
                <w:rFonts w:hint="eastAsia" w:ascii="宋体" w:hAnsi="宋体"/>
                <w:szCs w:val="21"/>
              </w:rPr>
              <w:t>项，涉及</w:t>
            </w:r>
            <w:r>
              <w:rPr>
                <w:rFonts w:hint="eastAsia" w:ascii="宋体" w:hAnsi="宋体"/>
                <w:szCs w:val="21"/>
                <w:lang w:val="en-US" w:eastAsia="zh-CN"/>
              </w:rPr>
              <w:t>行政</w:t>
            </w:r>
            <w:r>
              <w:rPr>
                <w:rFonts w:hint="eastAsia" w:ascii="宋体" w:hAnsi="宋体"/>
                <w:szCs w:val="21"/>
              </w:rPr>
              <w:t>部E/S</w:t>
            </w:r>
            <w:r>
              <w:rPr>
                <w:rFonts w:hint="eastAsia" w:ascii="宋体" w:hAnsi="宋体"/>
                <w:szCs w:val="21"/>
                <w:lang w:val="en-US" w:eastAsia="zh-CN"/>
              </w:rPr>
              <w:t>8.2</w:t>
            </w:r>
            <w:r>
              <w:rPr>
                <w:rFonts w:hint="eastAsia" w:ascii="宋体" w:hAnsi="宋体"/>
                <w:szCs w:val="21"/>
              </w:rPr>
              <w:t>条款</w:t>
            </w:r>
            <w:r>
              <w:rPr>
                <w:rFonts w:hint="eastAsia" w:ascii="宋体" w:hAnsi="宋体"/>
                <w:szCs w:val="21"/>
                <w:lang w:eastAsia="zh-CN"/>
              </w:rPr>
              <w:t>“</w:t>
            </w:r>
            <w:r>
              <w:rPr>
                <w:rFonts w:hint="eastAsia" w:ascii="宋体" w:hAnsi="宋体"/>
                <w:szCs w:val="21"/>
              </w:rPr>
              <w:t>抽查，配置的灭火器已失效</w:t>
            </w:r>
            <w:r>
              <w:rPr>
                <w:rFonts w:hint="eastAsia" w:ascii="宋体" w:hAnsi="宋体"/>
                <w:szCs w:val="21"/>
                <w:lang w:eastAsia="zh-CN"/>
              </w:rPr>
              <w:t>”</w:t>
            </w:r>
            <w:r>
              <w:rPr>
                <w:rFonts w:hint="eastAsia" w:ascii="宋体" w:hAnsi="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w:t>
            </w:r>
            <w:r>
              <w:rPr>
                <w:rFonts w:hint="eastAsia" w:ascii="宋体" w:hAnsi="宋体" w:cs="宋体"/>
                <w:szCs w:val="21"/>
                <w:highlight w:val="none"/>
              </w:rPr>
              <w:t>、本次管理评审于</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30</w:t>
            </w:r>
            <w:r>
              <w:rPr>
                <w:rFonts w:hint="eastAsia" w:ascii="宋体" w:hAnsi="宋体"/>
                <w:szCs w:val="21"/>
                <w:highlight w:val="none"/>
              </w:rPr>
              <w:t>日</w:t>
            </w:r>
            <w:r>
              <w:rPr>
                <w:rFonts w:hint="eastAsia" w:ascii="宋体" w:hAnsi="宋体" w:cs="宋体"/>
                <w:szCs w:val="21"/>
                <w:highlight w:val="none"/>
              </w:rPr>
              <w:t>由总经理主持</w:t>
            </w:r>
            <w:r>
              <w:rPr>
                <w:rFonts w:hint="eastAsia" w:ascii="宋体" w:hAnsi="宋体" w:cs="宋体"/>
                <w:szCs w:val="21"/>
              </w:rPr>
              <w:t>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color w:val="FF0000"/>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ascii="宋体" w:hAnsi="宋体" w:eastAsia="宋体" w:cs="宋体"/>
                <w:color w:val="auto"/>
                <w:sz w:val="21"/>
                <w:szCs w:val="21"/>
                <w:highlight w:val="none"/>
              </w:rPr>
              <w:t>上次不符合为</w:t>
            </w:r>
            <w:r>
              <w:rPr>
                <w:rFonts w:hint="eastAsia" w:ascii="宋体" w:hAnsi="宋体" w:cs="宋体"/>
                <w:color w:val="auto"/>
                <w:sz w:val="21"/>
                <w:szCs w:val="21"/>
                <w:highlight w:val="none"/>
                <w:lang w:val="en-US" w:eastAsia="zh-CN"/>
              </w:rPr>
              <w:t>项目</w:t>
            </w:r>
            <w:r>
              <w:rPr>
                <w:rFonts w:hint="eastAsia" w:ascii="宋体" w:hAnsi="宋体" w:cs="宋体"/>
                <w:color w:val="auto"/>
                <w:sz w:val="21"/>
                <w:szCs w:val="21"/>
                <w:highlight w:val="none"/>
                <w:lang w:eastAsia="zh-CN"/>
              </w:rPr>
              <w:t>部</w:t>
            </w:r>
            <w:r>
              <w:rPr>
                <w:rFonts w:hint="eastAsia" w:ascii="宋体" w:hAnsi="宋体" w:cs="宋体"/>
                <w:color w:val="auto"/>
                <w:sz w:val="21"/>
                <w:szCs w:val="21"/>
                <w:highlight w:val="none"/>
                <w:lang w:val="en-US" w:eastAsia="zh-CN"/>
              </w:rPr>
              <w:t>S8.1条款</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highlight w:val="none"/>
        </w:rPr>
      </w:pPr>
      <w:r>
        <w:rPr>
          <w:rFonts w:hint="eastAsia" w:ascii="宋体" w:hAnsi="宋体"/>
          <w:b/>
          <w:szCs w:val="21"/>
          <w:highlight w:val="none"/>
        </w:rPr>
        <w:t>本次审核共开具不符合项报告</w:t>
      </w:r>
      <w:r>
        <w:rPr>
          <w:rFonts w:hint="eastAsia" w:ascii="宋体" w:hAnsi="宋体"/>
          <w:b/>
          <w:szCs w:val="21"/>
          <w:highlight w:val="none"/>
          <w:lang w:val="en-US" w:eastAsia="zh-CN"/>
        </w:rPr>
        <w:t>1</w:t>
      </w:r>
      <w:r>
        <w:rPr>
          <w:rFonts w:hint="eastAsia" w:ascii="宋体" w:hAnsi="宋体"/>
          <w:b/>
          <w:szCs w:val="21"/>
          <w:highlight w:val="none"/>
        </w:rPr>
        <w:t>项；其中</w:t>
      </w:r>
      <w:r>
        <w:rPr>
          <w:rFonts w:ascii="宋体" w:hAnsi="宋体"/>
          <w:b/>
          <w:szCs w:val="21"/>
          <w:highlight w:val="none"/>
        </w:rPr>
        <w:pict>
          <v:line id="直接连接符 1" o:spid="_x0000_s2053"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highlight w:val="none"/>
        </w:rPr>
        <w:t>严重不符合</w:t>
      </w:r>
      <w:r>
        <w:rPr>
          <w:rFonts w:hint="eastAsia" w:ascii="宋体" w:hAnsi="宋体"/>
          <w:b/>
          <w:szCs w:val="21"/>
          <w:highlight w:val="none"/>
          <w:lang w:val="en-US" w:eastAsia="zh-CN"/>
        </w:rPr>
        <w:t>0</w:t>
      </w:r>
      <w:r>
        <w:rPr>
          <w:rFonts w:hint="eastAsia" w:ascii="宋体" w:hAnsi="宋体"/>
          <w:b/>
          <w:szCs w:val="21"/>
          <w:highlight w:val="none"/>
        </w:rPr>
        <w:t>项，一般不符合</w:t>
      </w:r>
      <w:r>
        <w:rPr>
          <w:rFonts w:hint="eastAsia" w:ascii="宋体" w:hAnsi="宋体"/>
          <w:b/>
          <w:szCs w:val="21"/>
          <w:highlight w:val="none"/>
          <w:lang w:val="en-US" w:eastAsia="zh-CN"/>
        </w:rPr>
        <w:t>1</w:t>
      </w:r>
      <w:r>
        <w:rPr>
          <w:rFonts w:hint="eastAsia" w:ascii="宋体" w:hAnsi="宋体"/>
          <w:b/>
          <w:szCs w:val="21"/>
          <w:highlight w:val="none"/>
        </w:rPr>
        <w:t>项，观察项</w:t>
      </w:r>
      <w:r>
        <w:rPr>
          <w:rFonts w:hint="eastAsia" w:ascii="宋体" w:hAnsi="宋体"/>
          <w:b/>
          <w:szCs w:val="21"/>
          <w:highlight w:val="none"/>
          <w:lang w:val="en-US" w:eastAsia="zh-CN"/>
        </w:rPr>
        <w:t>0</w:t>
      </w:r>
      <w:r>
        <w:rPr>
          <w:rFonts w:hint="eastAsia" w:ascii="宋体" w:hAnsi="宋体"/>
          <w:b/>
          <w:szCs w:val="21"/>
          <w:highlight w:val="none"/>
        </w:rPr>
        <w:t>项</w:t>
      </w:r>
      <w:r>
        <w:rPr>
          <w:rFonts w:hint="eastAsia" w:ascii="宋体" w:hAnsi="宋体"/>
          <w:b/>
          <w:szCs w:val="21"/>
          <w:highlight w:val="none"/>
          <w:lang w:eastAsia="zh-CN"/>
        </w:rPr>
        <w:t>，</w:t>
      </w:r>
      <w:r>
        <w:rPr>
          <w:rFonts w:hint="eastAsia" w:ascii="宋体" w:hAnsi="宋体"/>
          <w:b/>
          <w:szCs w:val="21"/>
          <w:highlight w:val="none"/>
          <w:lang w:val="en-US" w:eastAsia="zh-CN"/>
        </w:rPr>
        <w:t>不符合项</w:t>
      </w:r>
      <w:r>
        <w:rPr>
          <w:rFonts w:hint="eastAsia" w:ascii="宋体" w:hAnsi="宋体"/>
          <w:b/>
          <w:szCs w:val="21"/>
          <w:highlight w:val="none"/>
        </w:rPr>
        <w:t>分布在</w:t>
      </w:r>
      <w:r>
        <w:rPr>
          <w:rFonts w:hint="eastAsia" w:ascii="宋体" w:hAnsi="宋体"/>
          <w:b/>
          <w:szCs w:val="21"/>
          <w:highlight w:val="none"/>
          <w:lang w:val="en-US" w:eastAsia="zh-CN"/>
        </w:rPr>
        <w:t>行政</w:t>
      </w:r>
      <w:r>
        <w:rPr>
          <w:rFonts w:hint="eastAsia" w:ascii="宋体" w:hAnsi="宋体"/>
          <w:b/>
          <w:szCs w:val="21"/>
          <w:highlight w:val="none"/>
        </w:rPr>
        <w:t>部门</w:t>
      </w:r>
      <w:r>
        <w:rPr>
          <w:rFonts w:hint="eastAsia" w:ascii="宋体" w:hAnsi="宋体"/>
          <w:b/>
          <w:szCs w:val="21"/>
          <w:highlight w:val="none"/>
          <w:lang w:val="en-US" w:eastAsia="zh-CN"/>
        </w:rPr>
        <w:t>E8.1</w:t>
      </w:r>
      <w:r>
        <w:rPr>
          <w:rFonts w:hint="eastAsia" w:ascii="宋体" w:hAnsi="宋体"/>
          <w:b/>
          <w:szCs w:val="21"/>
          <w:highlight w:val="none"/>
        </w:rPr>
        <w:t>条款，见不符合项分布表。（</w:t>
      </w:r>
      <w:r>
        <w:rPr>
          <w:rFonts w:ascii="宋体" w:hAnsi="宋体"/>
          <w:b/>
          <w:szCs w:val="21"/>
          <w:highlight w:val="none"/>
        </w:rPr>
        <w:t>Q/J/E/S</w:t>
      </w:r>
      <w:r>
        <w:rPr>
          <w:rFonts w:hint="eastAsia" w:ascii="宋体" w:hAnsi="宋体"/>
          <w:b/>
          <w:szCs w:val="21"/>
          <w:highlight w:val="none"/>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ascii="宋体" w:hAnsi="宋体"/>
                <w:szCs w:val="21"/>
              </w:rPr>
              <w:t>重庆极地蓝光测绘有限公司</w:t>
            </w:r>
            <w:r>
              <w:rPr>
                <w:rFonts w:hint="eastAsia" w:ascii="微软雅黑" w:hAnsi="微软雅黑" w:eastAsia="微软雅黑"/>
                <w:bCs/>
                <w:szCs w:val="24"/>
              </w:rPr>
              <w:t>）的</w:t>
            </w:r>
            <w:r>
              <w:rPr>
                <w:rFonts w:hint="eastAsia" w:ascii="微软雅黑" w:hAnsi="微软雅黑" w:eastAsia="微软雅黑"/>
                <w:bCs/>
                <w:szCs w:val="24"/>
                <w:lang w:eastAsia="zh-CN"/>
              </w:rPr>
              <w:t>环境、职业健康安全</w:t>
            </w:r>
            <w:r>
              <w:rPr>
                <w:rFonts w:hint="eastAsia" w:ascii="微软雅黑" w:hAnsi="微软雅黑" w:eastAsia="微软雅黑"/>
                <w:bCs/>
                <w:szCs w:val="24"/>
              </w:rPr>
              <w:t>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80" w:lineRule="exact"/>
              <w:ind w:left="331" w:leftChars="88" w:hanging="120" w:hangingChars="50"/>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top"/>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2336" behindDoc="0" locked="0" layoutInCell="1" allowOverlap="1">
            <wp:simplePos x="0" y="0"/>
            <wp:positionH relativeFrom="column">
              <wp:posOffset>1656080</wp:posOffset>
            </wp:positionH>
            <wp:positionV relativeFrom="paragraph">
              <wp:posOffset>189230</wp:posOffset>
            </wp:positionV>
            <wp:extent cx="469900" cy="486410"/>
            <wp:effectExtent l="0" t="0" r="2540" b="1270"/>
            <wp:wrapNone/>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19-09-04 21.08.47.jpg"/>
                    <pic:cNvPicPr>
                      <a:picLocks noChangeAspect="1"/>
                    </pic:cNvPicPr>
                  </pic:nvPicPr>
                  <pic:blipFill>
                    <a:blip r:embed="rId6"/>
                    <a:stretch>
                      <a:fillRect/>
                    </a:stretch>
                  </pic:blipFill>
                  <pic:spPr>
                    <a:xfrm>
                      <a:off x="0" y="0"/>
                      <a:ext cx="469900" cy="48641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2" w:firstLineChars="250"/>
        <w:rPr>
          <w:b/>
          <w:sz w:val="21"/>
        </w:rPr>
      </w:pPr>
      <w:r>
        <w:rPr>
          <w:rFonts w:hint="eastAsia"/>
          <w:b/>
          <w:sz w:val="22"/>
          <w:szCs w:val="22"/>
        </w:rPr>
        <w:drawing>
          <wp:anchor distT="0" distB="0" distL="114300" distR="114300" simplePos="0" relativeHeight="251663360" behindDoc="0" locked="0" layoutInCell="1" allowOverlap="1">
            <wp:simplePos x="0" y="0"/>
            <wp:positionH relativeFrom="column">
              <wp:posOffset>1692275</wp:posOffset>
            </wp:positionH>
            <wp:positionV relativeFrom="paragraph">
              <wp:posOffset>70485</wp:posOffset>
            </wp:positionV>
            <wp:extent cx="757555" cy="419735"/>
            <wp:effectExtent l="0" t="0" r="4445" b="6985"/>
            <wp:wrapNone/>
            <wp:docPr id="2" name="图片 6"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C:\Users\Administrator\Desktop\新文档 2020-01-09 10.59.53_副本.jpg"/>
                    <pic:cNvPicPr>
                      <a:picLocks noChangeAspect="1"/>
                    </pic:cNvPicPr>
                  </pic:nvPicPr>
                  <pic:blipFill>
                    <a:blip r:embed="rId7"/>
                    <a:srcRect t="11588"/>
                    <a:stretch>
                      <a:fillRect/>
                    </a:stretch>
                  </pic:blipFill>
                  <pic:spPr>
                    <a:xfrm>
                      <a:off x="0" y="0"/>
                      <a:ext cx="757555" cy="419735"/>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2021.5.17</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highlight w:val="none"/>
        </w:rPr>
      </w:pPr>
      <w:r>
        <w:rPr>
          <w:b/>
          <w:bCs/>
          <w:sz w:val="21"/>
          <w:szCs w:val="21"/>
          <w:highlight w:val="none"/>
        </w:rPr>
        <w:t>1.</w:t>
      </w:r>
      <w:r>
        <w:rPr>
          <w:rFonts w:hint="eastAsia"/>
          <w:b/>
          <w:bCs/>
          <w:sz w:val="21"/>
          <w:szCs w:val="21"/>
          <w:highlight w:val="none"/>
        </w:rPr>
        <w:t>审核中发现的□</w:t>
      </w:r>
      <w:r>
        <w:rPr>
          <w:b/>
          <w:bCs/>
          <w:sz w:val="21"/>
          <w:szCs w:val="21"/>
          <w:highlight w:val="none"/>
        </w:rPr>
        <w:t>QMS ()</w:t>
      </w:r>
      <w:r>
        <w:rPr>
          <w:rFonts w:hint="eastAsia"/>
          <w:b/>
          <w:bCs/>
          <w:sz w:val="21"/>
          <w:szCs w:val="21"/>
          <w:highlight w:val="none"/>
        </w:rPr>
        <w:t>个一般不符合，</w:t>
      </w:r>
      <w:r>
        <w:rPr>
          <w:b/>
          <w:bCs/>
          <w:sz w:val="21"/>
          <w:szCs w:val="21"/>
          <w:highlight w:val="none"/>
        </w:rPr>
        <w:t>()</w:t>
      </w:r>
      <w:r>
        <w:rPr>
          <w:rFonts w:hint="eastAsia"/>
          <w:b/>
          <w:bCs/>
          <w:sz w:val="21"/>
          <w:szCs w:val="21"/>
          <w:highlight w:val="none"/>
        </w:rPr>
        <w:t>个严重不符合，□验证合格□仍有问题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w:t>
      </w:r>
      <w:r>
        <w:rPr>
          <w:rFonts w:hint="eastAsia"/>
          <w:b/>
          <w:bCs/>
          <w:sz w:val="21"/>
          <w:szCs w:val="21"/>
          <w:highlight w:val="none"/>
          <w:lang w:eastAsia="zh-CN"/>
        </w:rPr>
        <w:t>■</w:t>
      </w:r>
      <w:r>
        <w:rPr>
          <w:b/>
          <w:bCs/>
          <w:sz w:val="21"/>
          <w:szCs w:val="21"/>
          <w:highlight w:val="none"/>
        </w:rPr>
        <w:t>EMS (</w:t>
      </w:r>
      <w:r>
        <w:rPr>
          <w:rFonts w:hint="eastAsia"/>
          <w:b/>
          <w:bCs/>
          <w:sz w:val="21"/>
          <w:szCs w:val="21"/>
          <w:highlight w:val="none"/>
          <w:lang w:val="en-US" w:eastAsia="zh-CN"/>
        </w:rPr>
        <w:t xml:space="preserve"> 1 </w:t>
      </w:r>
      <w:r>
        <w:rPr>
          <w:b/>
          <w:bCs/>
          <w:sz w:val="21"/>
          <w:szCs w:val="21"/>
          <w:highlight w:val="none"/>
        </w:rPr>
        <w:t>)</w:t>
      </w:r>
      <w:r>
        <w:rPr>
          <w:rFonts w:hint="eastAsia"/>
          <w:b/>
          <w:bCs/>
          <w:sz w:val="21"/>
          <w:szCs w:val="21"/>
          <w:highlight w:val="none"/>
        </w:rPr>
        <w:t>个一般不符合，</w:t>
      </w:r>
      <w:r>
        <w:rPr>
          <w:b/>
          <w:bCs/>
          <w:sz w:val="21"/>
          <w:szCs w:val="21"/>
          <w:highlight w:val="none"/>
        </w:rPr>
        <w:t>(</w:t>
      </w:r>
      <w:r>
        <w:rPr>
          <w:rFonts w:hint="eastAsia"/>
          <w:b/>
          <w:bCs/>
          <w:sz w:val="21"/>
          <w:szCs w:val="21"/>
          <w:highlight w:val="none"/>
          <w:lang w:val="en-US" w:eastAsia="zh-CN"/>
        </w:rPr>
        <w:t xml:space="preserve"> 0 </w:t>
      </w:r>
      <w:r>
        <w:rPr>
          <w:b/>
          <w:bCs/>
          <w:sz w:val="21"/>
          <w:szCs w:val="21"/>
          <w:highlight w:val="none"/>
        </w:rPr>
        <w:t>)</w:t>
      </w:r>
      <w:r>
        <w:rPr>
          <w:rFonts w:hint="eastAsia"/>
          <w:b/>
          <w:bCs/>
          <w:sz w:val="21"/>
          <w:szCs w:val="21"/>
          <w:highlight w:val="none"/>
        </w:rPr>
        <w:t>个严重不符合，</w:t>
      </w:r>
      <w:r>
        <w:rPr>
          <w:rFonts w:hint="eastAsia"/>
          <w:b/>
          <w:bCs/>
          <w:sz w:val="21"/>
          <w:szCs w:val="21"/>
          <w:highlight w:val="none"/>
          <w:lang w:eastAsia="zh-CN"/>
        </w:rPr>
        <w:t>■</w:t>
      </w:r>
      <w:r>
        <w:rPr>
          <w:rFonts w:hint="eastAsia"/>
          <w:b/>
          <w:bCs/>
          <w:sz w:val="21"/>
          <w:szCs w:val="21"/>
          <w:highlight w:val="none"/>
        </w:rPr>
        <w:t>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w:t>
      </w:r>
      <w:r>
        <w:rPr>
          <w:b/>
          <w:bCs/>
          <w:sz w:val="21"/>
          <w:szCs w:val="21"/>
          <w:highlight w:val="none"/>
        </w:rPr>
        <w:t>OHSMS (    )</w:t>
      </w:r>
      <w:r>
        <w:rPr>
          <w:rFonts w:hint="eastAsia"/>
          <w:b/>
          <w:bCs/>
          <w:sz w:val="21"/>
          <w:szCs w:val="21"/>
          <w:highlight w:val="none"/>
        </w:rPr>
        <w:t>个一般不符合，</w:t>
      </w:r>
      <w:r>
        <w:rPr>
          <w:b/>
          <w:bCs/>
          <w:sz w:val="21"/>
          <w:szCs w:val="21"/>
          <w:highlight w:val="none"/>
        </w:rPr>
        <w:t>(    )</w:t>
      </w:r>
      <w:r>
        <w:rPr>
          <w:rFonts w:hint="eastAsia"/>
          <w:b/>
          <w:bCs/>
          <w:sz w:val="21"/>
          <w:szCs w:val="21"/>
          <w:highlight w:val="none"/>
        </w:rPr>
        <w:t>个严重不符合，□验证合格□仍有问题审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bookmarkStart w:id="29" w:name="_GoBack"/>
      <w:bookmarkEnd w:id="29"/>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58" w:firstLineChars="343"/>
        <w:rPr>
          <w:b/>
          <w:sz w:val="21"/>
          <w:szCs w:val="21"/>
          <w:u w:val="single"/>
        </w:rPr>
      </w:pPr>
      <w:r>
        <w:rPr>
          <w:rFonts w:hint="eastAsia"/>
          <w:b/>
          <w:sz w:val="22"/>
          <w:szCs w:val="22"/>
        </w:rPr>
        <w:drawing>
          <wp:anchor distT="0" distB="0" distL="114300" distR="114300" simplePos="0" relativeHeight="251664384" behindDoc="0" locked="0" layoutInCell="1" allowOverlap="1">
            <wp:simplePos x="0" y="0"/>
            <wp:positionH relativeFrom="column">
              <wp:posOffset>1187450</wp:posOffset>
            </wp:positionH>
            <wp:positionV relativeFrom="paragraph">
              <wp:posOffset>18415</wp:posOffset>
            </wp:positionV>
            <wp:extent cx="469900" cy="486410"/>
            <wp:effectExtent l="0" t="0" r="2540" b="1270"/>
            <wp:wrapNone/>
            <wp:docPr id="3" name="图片 3"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19-09-04 21.08.47.jpg"/>
                    <pic:cNvPicPr>
                      <a:picLocks noChangeAspect="1"/>
                    </pic:cNvPicPr>
                  </pic:nvPicPr>
                  <pic:blipFill>
                    <a:blip r:embed="rId6"/>
                    <a:stretch>
                      <a:fillRect/>
                    </a:stretch>
                  </pic:blipFill>
                  <pic:spPr>
                    <a:xfrm>
                      <a:off x="0" y="0"/>
                      <a:ext cx="469900" cy="486410"/>
                    </a:xfrm>
                    <a:prstGeom prst="rect">
                      <a:avLst/>
                    </a:prstGeom>
                    <a:noFill/>
                    <a:ln>
                      <a:noFill/>
                    </a:ln>
                  </pic:spPr>
                </pic:pic>
              </a:graphicData>
            </a:graphic>
          </wp:anchor>
        </w:drawing>
      </w:r>
      <w:r>
        <w:rPr>
          <w:rFonts w:hint="eastAsia"/>
          <w:b/>
          <w:sz w:val="21"/>
          <w:szCs w:val="21"/>
        </w:rPr>
        <w:t>组长签字：</w:t>
      </w:r>
    </w:p>
    <w:p>
      <w:pPr>
        <w:ind w:left="783" w:hanging="783" w:hangingChars="300"/>
        <w:rPr>
          <w:rFonts w:hint="eastAsia"/>
          <w:b/>
          <w:sz w:val="26"/>
          <w:szCs w:val="26"/>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711BCF"/>
    <w:multiLevelType w:val="singleLevel"/>
    <w:tmpl w:val="FE711BCF"/>
    <w:lvl w:ilvl="0" w:tentative="0">
      <w:start w:val="1"/>
      <w:numFmt w:val="decimal"/>
      <w:suff w:val="nothing"/>
      <w:lvlText w:val="%1、"/>
      <w:lvlJc w:val="left"/>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1C2E7E"/>
    <w:rsid w:val="25F5057F"/>
    <w:rsid w:val="2E37557D"/>
    <w:rsid w:val="419B48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2</TotalTime>
  <ScaleCrop>false</ScaleCrop>
  <LinksUpToDate>false</LinksUpToDate>
  <CharactersWithSpaces>4294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2021-05-17T05:00:35Z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1A3CD930C02A470989003645513D6870</vt:lpwstr>
  </property>
</Properties>
</file>