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0479-2021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</w:rPr>
        <w:t>21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江苏永钢集团有限公司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2021年05月18日 上午至2021年05月20日 上午 (共2.5天)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303.95pt;margin-top:12.35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1F1D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241</Words>
  <Characters>1374</Characters>
  <Lines>11</Lines>
  <Paragraphs>3</Paragraphs>
  <TotalTime>646</TotalTime>
  <ScaleCrop>false</ScaleCrop>
  <LinksUpToDate>false</LinksUpToDate>
  <CharactersWithSpaces>1612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cp:lastPrinted>2018-07-23T06:08:00Z</cp:lastPrinted>
  <dcterms:modified xsi:type="dcterms:W3CDTF">2021-05-19T06:17:34Z</dcterms:modified>
  <cp:revision>215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