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sz w:val="28"/>
          <w:szCs w:val="28"/>
          <w:lang w:eastAsia="zh-CN"/>
        </w:rPr>
      </w:pPr>
      <w:bookmarkStart w:id="17" w:name="_GoBack"/>
      <w:r>
        <w:rPr>
          <w:rFonts w:hint="eastAsia" w:eastAsia="宋体"/>
          <w:b/>
          <w:sz w:val="28"/>
          <w:szCs w:val="28"/>
          <w:lang w:eastAsia="zh-CN"/>
        </w:rPr>
        <w:drawing>
          <wp:anchor distT="0" distB="0" distL="114300" distR="114300" simplePos="0" relativeHeight="251658240" behindDoc="0" locked="0" layoutInCell="1" allowOverlap="1">
            <wp:simplePos x="0" y="0"/>
            <wp:positionH relativeFrom="column">
              <wp:posOffset>-459105</wp:posOffset>
            </wp:positionH>
            <wp:positionV relativeFrom="paragraph">
              <wp:posOffset>-1130935</wp:posOffset>
            </wp:positionV>
            <wp:extent cx="7573645" cy="10765790"/>
            <wp:effectExtent l="0" t="0" r="8255" b="16510"/>
            <wp:wrapNone/>
            <wp:docPr id="2" name="图片 2" descr="微信图片_202105280959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5280959332"/>
                    <pic:cNvPicPr>
                      <a:picLocks noChangeAspect="1"/>
                    </pic:cNvPicPr>
                  </pic:nvPicPr>
                  <pic:blipFill>
                    <a:blip r:embed="rId5"/>
                    <a:stretch>
                      <a:fillRect/>
                    </a:stretch>
                  </pic:blipFill>
                  <pic:spPr>
                    <a:xfrm>
                      <a:off x="0" y="0"/>
                      <a:ext cx="7573645" cy="10765790"/>
                    </a:xfrm>
                    <a:prstGeom prst="rect">
                      <a:avLst/>
                    </a:prstGeom>
                  </pic:spPr>
                </pic:pic>
              </a:graphicData>
            </a:graphic>
          </wp:anchor>
        </w:drawing>
      </w:r>
      <w:bookmarkEnd w:id="17"/>
      <w:r>
        <w:rPr>
          <w:rFonts w:hint="eastAsia"/>
          <w:b/>
          <w:sz w:val="28"/>
          <w:szCs w:val="28"/>
        </w:rPr>
        <w:t>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31"/>
        <w:gridCol w:w="284"/>
        <w:gridCol w:w="690"/>
        <w:gridCol w:w="270"/>
        <w:gridCol w:w="450"/>
        <w:gridCol w:w="1283"/>
        <w:gridCol w:w="1553"/>
        <w:gridCol w:w="6"/>
        <w:gridCol w:w="567"/>
        <w:gridCol w:w="82"/>
        <w:gridCol w:w="1052"/>
        <w:gridCol w:w="108"/>
        <w:gridCol w:w="75"/>
        <w:gridCol w:w="690"/>
        <w:gridCol w:w="261"/>
        <w:gridCol w:w="425"/>
        <w:gridCol w:w="260"/>
        <w:gridCol w:w="1064"/>
        <w:gridCol w:w="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57" w:hRule="atLeast"/>
        </w:trPr>
        <w:tc>
          <w:tcPr>
            <w:tcW w:w="1485" w:type="dxa"/>
            <w:gridSpan w:val="3"/>
            <w:vAlign w:val="center"/>
          </w:tcPr>
          <w:p>
            <w:pPr>
              <w:rPr>
                <w:sz w:val="20"/>
              </w:rPr>
            </w:pPr>
            <w:r>
              <w:rPr>
                <w:rFonts w:hint="eastAsia"/>
                <w:sz w:val="20"/>
              </w:rPr>
              <w:t>受审核方</w:t>
            </w:r>
          </w:p>
        </w:tc>
        <w:tc>
          <w:tcPr>
            <w:tcW w:w="8836" w:type="dxa"/>
            <w:gridSpan w:val="16"/>
            <w:vAlign w:val="center"/>
          </w:tcPr>
          <w:p>
            <w:pPr>
              <w:rPr>
                <w:rFonts w:asciiTheme="minorEastAsia" w:hAnsiTheme="minorEastAsia" w:eastAsiaTheme="minorEastAsia"/>
                <w:sz w:val="20"/>
              </w:rPr>
            </w:pPr>
            <w:bookmarkStart w:id="0" w:name="组织名称"/>
            <w:r>
              <w:rPr>
                <w:rFonts w:asciiTheme="minorEastAsia" w:hAnsiTheme="minorEastAsia" w:eastAsiaTheme="minorEastAsia"/>
                <w:sz w:val="20"/>
              </w:rPr>
              <w:t>江西方迪科技有限公司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57" w:hRule="atLeast"/>
        </w:trPr>
        <w:tc>
          <w:tcPr>
            <w:tcW w:w="1485" w:type="dxa"/>
            <w:gridSpan w:val="3"/>
            <w:vAlign w:val="center"/>
          </w:tcPr>
          <w:p>
            <w:pPr>
              <w:rPr>
                <w:sz w:val="20"/>
              </w:rPr>
            </w:pPr>
            <w:r>
              <w:rPr>
                <w:rFonts w:hint="eastAsia"/>
                <w:sz w:val="20"/>
              </w:rPr>
              <w:t>受审核方地址</w:t>
            </w:r>
          </w:p>
        </w:tc>
        <w:tc>
          <w:tcPr>
            <w:tcW w:w="8836" w:type="dxa"/>
            <w:gridSpan w:val="16"/>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江西省樟树市区城北工业园清江大道6666号金属产品交易中心</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57" w:hRule="atLeast"/>
        </w:trPr>
        <w:tc>
          <w:tcPr>
            <w:tcW w:w="1485" w:type="dxa"/>
            <w:gridSpan w:val="3"/>
            <w:vAlign w:val="center"/>
          </w:tcPr>
          <w:p>
            <w:pPr>
              <w:rPr>
                <w:sz w:val="20"/>
              </w:rPr>
            </w:pPr>
            <w:r>
              <w:rPr>
                <w:rFonts w:hint="eastAsia"/>
                <w:sz w:val="20"/>
              </w:rPr>
              <w:t>联系人</w:t>
            </w:r>
          </w:p>
        </w:tc>
        <w:tc>
          <w:tcPr>
            <w:tcW w:w="2693" w:type="dxa"/>
            <w:gridSpan w:val="4"/>
            <w:vAlign w:val="center"/>
          </w:tcPr>
          <w:p>
            <w:pPr>
              <w:rPr>
                <w:sz w:val="20"/>
              </w:rPr>
            </w:pPr>
            <w:bookmarkStart w:id="2" w:name="联系人"/>
            <w:r>
              <w:rPr>
                <w:sz w:val="20"/>
              </w:rPr>
              <w:t>邹然</w:t>
            </w:r>
            <w:bookmarkEnd w:id="2"/>
          </w:p>
        </w:tc>
        <w:tc>
          <w:tcPr>
            <w:tcW w:w="1553" w:type="dxa"/>
            <w:vAlign w:val="center"/>
          </w:tcPr>
          <w:p>
            <w:pPr>
              <w:rPr>
                <w:sz w:val="20"/>
              </w:rPr>
            </w:pPr>
            <w:r>
              <w:rPr>
                <w:rFonts w:hint="eastAsia"/>
                <w:sz w:val="20"/>
              </w:rPr>
              <w:t>联系电话</w:t>
            </w:r>
          </w:p>
        </w:tc>
        <w:tc>
          <w:tcPr>
            <w:tcW w:w="1815" w:type="dxa"/>
            <w:gridSpan w:val="5"/>
            <w:vAlign w:val="center"/>
          </w:tcPr>
          <w:p>
            <w:pPr>
              <w:rPr>
                <w:sz w:val="20"/>
              </w:rPr>
            </w:pPr>
            <w:bookmarkStart w:id="3" w:name="联系人电话"/>
            <w:r>
              <w:rPr>
                <w:sz w:val="20"/>
              </w:rPr>
              <w:t>0795-7119108</w:t>
            </w:r>
            <w:bookmarkEnd w:id="3"/>
          </w:p>
        </w:tc>
        <w:tc>
          <w:tcPr>
            <w:tcW w:w="765" w:type="dxa"/>
            <w:gridSpan w:val="2"/>
            <w:vAlign w:val="center"/>
          </w:tcPr>
          <w:p>
            <w:pPr>
              <w:rPr>
                <w:sz w:val="20"/>
              </w:rPr>
            </w:pPr>
            <w:r>
              <w:rPr>
                <w:rFonts w:hint="eastAsia"/>
                <w:sz w:val="20"/>
              </w:rPr>
              <w:t>邮编</w:t>
            </w:r>
          </w:p>
        </w:tc>
        <w:tc>
          <w:tcPr>
            <w:tcW w:w="2010" w:type="dxa"/>
            <w:gridSpan w:val="4"/>
            <w:vAlign w:val="center"/>
          </w:tcPr>
          <w:p>
            <w:pPr>
              <w:rPr>
                <w:sz w:val="21"/>
                <w:szCs w:val="21"/>
              </w:rPr>
            </w:pPr>
            <w:bookmarkStart w:id="4" w:name="联系人邮箱"/>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57" w:hRule="atLeast"/>
        </w:trPr>
        <w:tc>
          <w:tcPr>
            <w:tcW w:w="1485" w:type="dxa"/>
            <w:gridSpan w:val="3"/>
            <w:vAlign w:val="center"/>
          </w:tcPr>
          <w:p>
            <w:pPr>
              <w:rPr>
                <w:sz w:val="20"/>
              </w:rPr>
            </w:pPr>
            <w:r>
              <w:rPr>
                <w:rFonts w:hint="eastAsia"/>
                <w:sz w:val="20"/>
              </w:rPr>
              <w:t>最高管理者</w:t>
            </w:r>
          </w:p>
        </w:tc>
        <w:tc>
          <w:tcPr>
            <w:tcW w:w="2693" w:type="dxa"/>
            <w:gridSpan w:val="4"/>
            <w:vAlign w:val="center"/>
          </w:tcPr>
          <w:p>
            <w:pPr>
              <w:rPr>
                <w:rFonts w:hint="eastAsia" w:eastAsia="宋体"/>
                <w:sz w:val="20"/>
                <w:lang w:eastAsia="zh-CN"/>
              </w:rPr>
            </w:pPr>
            <w:r>
              <w:rPr>
                <w:rFonts w:hint="eastAsia"/>
                <w:sz w:val="20"/>
                <w:lang w:val="en-US" w:eastAsia="zh-CN"/>
              </w:rPr>
              <w:t>吴旋</w:t>
            </w:r>
          </w:p>
        </w:tc>
        <w:tc>
          <w:tcPr>
            <w:tcW w:w="1553" w:type="dxa"/>
            <w:vAlign w:val="center"/>
          </w:tcPr>
          <w:p>
            <w:pPr>
              <w:rPr>
                <w:sz w:val="20"/>
              </w:rPr>
            </w:pPr>
            <w:r>
              <w:rPr>
                <w:rFonts w:hint="eastAsia"/>
                <w:sz w:val="20"/>
              </w:rPr>
              <w:t>传真</w:t>
            </w:r>
          </w:p>
        </w:tc>
        <w:tc>
          <w:tcPr>
            <w:tcW w:w="1815" w:type="dxa"/>
            <w:gridSpan w:val="5"/>
            <w:vAlign w:val="center"/>
          </w:tcPr>
          <w:p>
            <w:pPr>
              <w:rPr>
                <w:sz w:val="20"/>
              </w:rPr>
            </w:pPr>
          </w:p>
        </w:tc>
        <w:tc>
          <w:tcPr>
            <w:tcW w:w="765" w:type="dxa"/>
            <w:gridSpan w:val="2"/>
            <w:vAlign w:val="center"/>
          </w:tcPr>
          <w:p>
            <w:pPr>
              <w:rPr>
                <w:sz w:val="20"/>
              </w:rPr>
            </w:pPr>
            <w:r>
              <w:rPr>
                <w:rFonts w:hint="eastAsia"/>
                <w:sz w:val="20"/>
              </w:rPr>
              <w:t>邮箱</w:t>
            </w:r>
          </w:p>
        </w:tc>
        <w:tc>
          <w:tcPr>
            <w:tcW w:w="2010"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252" w:hRule="atLeast"/>
        </w:trPr>
        <w:tc>
          <w:tcPr>
            <w:tcW w:w="1485" w:type="dxa"/>
            <w:gridSpan w:val="3"/>
            <w:vAlign w:val="center"/>
          </w:tcPr>
          <w:p>
            <w:pPr>
              <w:rPr>
                <w:sz w:val="20"/>
              </w:rPr>
            </w:pPr>
            <w:r>
              <w:rPr>
                <w:rFonts w:hint="eastAsia"/>
                <w:b/>
                <w:sz w:val="20"/>
              </w:rPr>
              <w:t>合同编号</w:t>
            </w:r>
            <w:r>
              <w:rPr>
                <w:rFonts w:hint="eastAsia"/>
                <w:sz w:val="20"/>
              </w:rPr>
              <w:t>.</w:t>
            </w:r>
          </w:p>
        </w:tc>
        <w:tc>
          <w:tcPr>
            <w:tcW w:w="2693" w:type="dxa"/>
            <w:gridSpan w:val="4"/>
            <w:vAlign w:val="center"/>
          </w:tcPr>
          <w:p>
            <w:pPr>
              <w:rPr>
                <w:sz w:val="20"/>
              </w:rPr>
            </w:pPr>
            <w:bookmarkStart w:id="5" w:name="合同编号"/>
            <w:r>
              <w:rPr>
                <w:sz w:val="20"/>
              </w:rPr>
              <w:t>0210-2018-EO-2021</w:t>
            </w:r>
            <w:bookmarkEnd w:id="5"/>
          </w:p>
        </w:tc>
        <w:tc>
          <w:tcPr>
            <w:tcW w:w="1559" w:type="dxa"/>
            <w:gridSpan w:val="2"/>
            <w:vAlign w:val="center"/>
          </w:tcPr>
          <w:p>
            <w:pPr>
              <w:rPr>
                <w:sz w:val="20"/>
              </w:rPr>
            </w:pPr>
            <w:r>
              <w:rPr>
                <w:rFonts w:hint="eastAsia"/>
                <w:b/>
                <w:sz w:val="20"/>
              </w:rPr>
              <w:t>审核领域</w:t>
            </w:r>
          </w:p>
        </w:tc>
        <w:tc>
          <w:tcPr>
            <w:tcW w:w="4584" w:type="dxa"/>
            <w:gridSpan w:val="10"/>
            <w:vAlign w:val="center"/>
          </w:tcPr>
          <w:p>
            <w:r>
              <w:rPr>
                <w:rFonts w:hint="eastAsia"/>
                <w:sz w:val="20"/>
              </w:rPr>
              <w:t>□</w:t>
            </w:r>
            <w:r>
              <w:rPr>
                <w:spacing w:val="-2"/>
                <w:sz w:val="20"/>
              </w:rPr>
              <w:t>QMS</w:t>
            </w:r>
            <w:r>
              <w:rPr>
                <w:rFonts w:hint="eastAsia"/>
                <w:sz w:val="20"/>
              </w:rPr>
              <w:t>□5</w:t>
            </w:r>
            <w:r>
              <w:rPr>
                <w:sz w:val="20"/>
              </w:rPr>
              <w:t>0430</w:t>
            </w:r>
            <w:r>
              <w:rPr>
                <w:rFonts w:hint="eastAsia"/>
                <w:sz w:val="20"/>
              </w:rPr>
              <w:t>□</w:t>
            </w:r>
            <w:r>
              <w:rPr>
                <w:spacing w:val="-2"/>
                <w:sz w:val="20"/>
              </w:rPr>
              <w:t>EMS</w:t>
            </w:r>
            <w:r>
              <w:rPr>
                <w:rFonts w:hint="eastAsia"/>
                <w:sz w:val="20"/>
              </w:rPr>
              <w:t>□</w:t>
            </w:r>
            <w:r>
              <w:rPr>
                <w:spacing w:val="-2"/>
                <w:sz w:val="20"/>
              </w:rPr>
              <w:t>OHSMS</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455" w:hRule="atLeast"/>
        </w:trPr>
        <w:tc>
          <w:tcPr>
            <w:tcW w:w="1485" w:type="dxa"/>
            <w:gridSpan w:val="3"/>
            <w:vAlign w:val="center"/>
          </w:tcPr>
          <w:p>
            <w:pPr>
              <w:rPr>
                <w:b/>
                <w:sz w:val="20"/>
              </w:rPr>
            </w:pPr>
            <w:r>
              <w:rPr>
                <w:rFonts w:hint="eastAsia"/>
                <w:b/>
                <w:sz w:val="20"/>
              </w:rPr>
              <w:t>审核类型</w:t>
            </w:r>
          </w:p>
        </w:tc>
        <w:tc>
          <w:tcPr>
            <w:tcW w:w="8836" w:type="dxa"/>
            <w:gridSpan w:val="16"/>
            <w:vAlign w:val="center"/>
          </w:tcPr>
          <w:p>
            <w:pPr>
              <w:rPr>
                <w:sz w:val="20"/>
              </w:rPr>
            </w:pPr>
            <w:bookmarkStart w:id="6" w:name="审核类型"/>
            <w:r>
              <w:rPr>
                <w:rFonts w:hint="eastAsia" w:ascii="宋体" w:hAnsi="宋体"/>
                <w:b/>
                <w:bCs/>
                <w:sz w:val="20"/>
              </w:rPr>
              <w:t>E:监查2,O:监查2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990" w:hRule="atLeast"/>
        </w:trPr>
        <w:tc>
          <w:tcPr>
            <w:tcW w:w="1485" w:type="dxa"/>
            <w:gridSpan w:val="3"/>
            <w:vAlign w:val="center"/>
          </w:tcPr>
          <w:p>
            <w:pPr>
              <w:rPr>
                <w:sz w:val="20"/>
              </w:rPr>
            </w:pPr>
            <w:r>
              <w:rPr>
                <w:rFonts w:hint="eastAsia"/>
                <w:sz w:val="20"/>
              </w:rPr>
              <w:t>审核目的</w:t>
            </w:r>
          </w:p>
        </w:tc>
        <w:tc>
          <w:tcPr>
            <w:tcW w:w="8836" w:type="dxa"/>
            <w:gridSpan w:val="16"/>
          </w:tcPr>
          <w:p>
            <w:pPr>
              <w:tabs>
                <w:tab w:val="center" w:pos="4153"/>
                <w:tab w:val="right" w:pos="8306"/>
              </w:tabs>
              <w:snapToGrid w:val="0"/>
              <w:ind w:left="-108"/>
              <w:rPr>
                <w:rFonts w:ascii="宋体" w:hAnsi="宋体"/>
                <w:b/>
                <w:bCs/>
                <w:sz w:val="20"/>
              </w:rPr>
            </w:pPr>
            <w:bookmarkStart w:id="7" w:name="审核目的"/>
            <w:r>
              <w:rPr>
                <w:rFonts w:hint="eastAsia" w:ascii="宋体" w:hAnsi="宋体"/>
                <w:b/>
                <w:bCs/>
                <w:sz w:val="20"/>
              </w:rPr>
              <w:sym w:font="Wingdings 2" w:char="00A3"/>
            </w:r>
            <w:r>
              <w:rPr>
                <w:rFonts w:hint="eastAsia" w:ascii="宋体" w:hAnsi="宋体"/>
                <w:b/>
                <w:bCs/>
                <w:sz w:val="20"/>
              </w:rPr>
              <w:t>认证注册：__________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sym w:font="Wingdings 2" w:char="0052"/>
            </w:r>
            <w:r>
              <w:rPr>
                <w:rFonts w:hint="eastAsia" w:ascii="宋体" w:hAnsi="宋体"/>
                <w:b/>
                <w:bCs/>
                <w:sz w:val="20"/>
              </w:rPr>
              <w:t>保持认证注册资格：__________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□恢复认证注册资格：__________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□扩大认证范围 ：</w:t>
            </w:r>
          </w:p>
          <w:p>
            <w:pPr>
              <w:tabs>
                <w:tab w:val="center" w:pos="4153"/>
                <w:tab w:val="right" w:pos="8306"/>
              </w:tabs>
              <w:snapToGrid w:val="0"/>
              <w:ind w:left="-108"/>
              <w:rPr>
                <w:rFonts w:hint="eastAsia" w:ascii="宋体" w:hAnsi="宋体"/>
                <w:b/>
                <w:bCs/>
                <w:sz w:val="20"/>
              </w:rPr>
            </w:pPr>
            <w:r>
              <w:rPr>
                <w:rFonts w:hint="eastAsia" w:ascii="宋体" w:hAnsi="宋体"/>
                <w:b/>
                <w:bCs/>
                <w:sz w:val="20"/>
              </w:rPr>
              <w:t>□其它：__________</w:t>
            </w:r>
            <w:bookmarkEnd w:id="7"/>
            <w:r>
              <w:rPr>
                <w:rFonts w:hint="eastAsia" w:ascii="宋体" w:hAnsi="宋体"/>
                <w:b/>
                <w:bCs/>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04" w:hRule="atLeast"/>
        </w:trPr>
        <w:tc>
          <w:tcPr>
            <w:tcW w:w="1485" w:type="dxa"/>
            <w:gridSpan w:val="3"/>
            <w:vAlign w:val="center"/>
          </w:tcPr>
          <w:p>
            <w:pPr>
              <w:rPr>
                <w:sz w:val="20"/>
              </w:rPr>
            </w:pPr>
            <w:r>
              <w:rPr>
                <w:rFonts w:hint="eastAsia"/>
                <w:sz w:val="20"/>
              </w:rPr>
              <w:t>审核范围</w:t>
            </w:r>
          </w:p>
        </w:tc>
        <w:tc>
          <w:tcPr>
            <w:tcW w:w="6136" w:type="dxa"/>
            <w:gridSpan w:val="11"/>
            <w:vAlign w:val="center"/>
          </w:tcPr>
          <w:p>
            <w:pPr>
              <w:rPr>
                <w:sz w:val="20"/>
              </w:rPr>
            </w:pPr>
            <w:bookmarkStart w:id="8" w:name="审核范围"/>
            <w:r>
              <w:rPr>
                <w:sz w:val="20"/>
              </w:rPr>
              <w:t>E：智能密集架、书架、寄存柜、枪弹柜、数字化档案馆、城市公交自行车智能管理系统的开发及所涉及的相关环境管理活动；</w:t>
            </w:r>
          </w:p>
          <w:p>
            <w:pPr>
              <w:rPr>
                <w:sz w:val="20"/>
              </w:rPr>
            </w:pPr>
            <w:r>
              <w:rPr>
                <w:sz w:val="20"/>
              </w:rPr>
              <w:t>O：智能密集架、书架、寄存柜、枪弹柜、数字化档案馆、城市公交自行车智能管理系统的开发及所涉及场所的相关职业健康安全管理活动。</w:t>
            </w:r>
            <w:bookmarkEnd w:id="8"/>
          </w:p>
        </w:tc>
        <w:tc>
          <w:tcPr>
            <w:tcW w:w="951" w:type="dxa"/>
            <w:gridSpan w:val="2"/>
            <w:vAlign w:val="center"/>
          </w:tcPr>
          <w:p>
            <w:pPr>
              <w:rPr>
                <w:sz w:val="20"/>
              </w:rPr>
            </w:pPr>
            <w:r>
              <w:rPr>
                <w:rFonts w:hint="eastAsia"/>
                <w:sz w:val="20"/>
              </w:rPr>
              <w:t>专业</w:t>
            </w:r>
          </w:p>
          <w:p>
            <w:pPr>
              <w:rPr>
                <w:sz w:val="20"/>
              </w:rPr>
            </w:pPr>
            <w:r>
              <w:rPr>
                <w:rFonts w:hint="eastAsia"/>
                <w:sz w:val="20"/>
              </w:rPr>
              <w:t>代码</w:t>
            </w:r>
          </w:p>
        </w:tc>
        <w:tc>
          <w:tcPr>
            <w:tcW w:w="1749" w:type="dxa"/>
            <w:gridSpan w:val="3"/>
            <w:vAlign w:val="center"/>
          </w:tcPr>
          <w:p>
            <w:pPr>
              <w:rPr>
                <w:sz w:val="20"/>
              </w:rPr>
            </w:pPr>
            <w:bookmarkStart w:id="9" w:name="专业代码"/>
            <w:r>
              <w:rPr>
                <w:sz w:val="20"/>
              </w:rPr>
              <w:t>E：33.02.01</w:t>
            </w:r>
          </w:p>
          <w:p>
            <w:pPr>
              <w:rPr>
                <w:sz w:val="20"/>
              </w:rPr>
            </w:pPr>
            <w:r>
              <w:rPr>
                <w:sz w:val="20"/>
              </w:rPr>
              <w:t>O：33.02.01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40" w:hRule="atLeast"/>
        </w:trPr>
        <w:tc>
          <w:tcPr>
            <w:tcW w:w="1485" w:type="dxa"/>
            <w:gridSpan w:val="3"/>
            <w:vAlign w:val="center"/>
          </w:tcPr>
          <w:p>
            <w:pPr>
              <w:rPr>
                <w:sz w:val="20"/>
              </w:rPr>
            </w:pPr>
            <w:r>
              <w:rPr>
                <w:rFonts w:hint="eastAsia"/>
                <w:sz w:val="20"/>
              </w:rPr>
              <w:t>审核准则</w:t>
            </w:r>
          </w:p>
        </w:tc>
        <w:tc>
          <w:tcPr>
            <w:tcW w:w="8836" w:type="dxa"/>
            <w:gridSpan w:val="16"/>
            <w:vAlign w:val="center"/>
          </w:tcPr>
          <w:p>
            <w:pPr>
              <w:tabs>
                <w:tab w:val="center" w:pos="4153"/>
                <w:tab w:val="right" w:pos="8306"/>
              </w:tabs>
              <w:snapToGrid w:val="0"/>
              <w:spacing w:line="276" w:lineRule="auto"/>
              <w:rPr>
                <w:b/>
                <w:sz w:val="20"/>
                <w:lang w:val="de-DE"/>
              </w:rPr>
            </w:pPr>
            <w:bookmarkStart w:id="10" w:name="Q勾选15"/>
            <w:r>
              <w:rPr>
                <w:rFonts w:hint="eastAsia"/>
                <w:b/>
                <w:sz w:val="20"/>
                <w:lang w:val="de-DE"/>
              </w:rPr>
              <w:t>□</w:t>
            </w:r>
            <w:bookmarkEnd w:id="10"/>
            <w:r>
              <w:rPr>
                <w:rFonts w:hint="eastAsia"/>
                <w:b/>
                <w:sz w:val="20"/>
                <w:lang w:val="de-DE"/>
              </w:rPr>
              <w:t xml:space="preserve"> GB/T 19001:2016 idt ISO 9001:2015标准   不适用条款: </w:t>
            </w:r>
          </w:p>
          <w:p>
            <w:pPr>
              <w:tabs>
                <w:tab w:val="center" w:pos="4153"/>
                <w:tab w:val="right" w:pos="8306"/>
              </w:tabs>
              <w:snapToGrid w:val="0"/>
              <w:spacing w:line="276" w:lineRule="auto"/>
              <w:rPr>
                <w:b/>
                <w:sz w:val="20"/>
                <w:lang w:val="de-DE"/>
              </w:rPr>
            </w:pPr>
            <w:bookmarkStart w:id="11" w:name="QJ勾选"/>
            <w:r>
              <w:rPr>
                <w:rFonts w:hint="eastAsia"/>
                <w:b/>
                <w:sz w:val="20"/>
                <w:lang w:val="de-DE"/>
              </w:rPr>
              <w:t>□</w:t>
            </w:r>
            <w:bookmarkEnd w:id="11"/>
            <w:r>
              <w:rPr>
                <w:rFonts w:hint="eastAsia"/>
                <w:b/>
                <w:sz w:val="20"/>
                <w:lang w:val="de-DE"/>
              </w:rPr>
              <w:t xml:space="preserve"> GB/T 50430-2017标准   不适用条款: </w:t>
            </w:r>
          </w:p>
          <w:p>
            <w:pPr>
              <w:tabs>
                <w:tab w:val="center" w:pos="4153"/>
                <w:tab w:val="right" w:pos="8306"/>
              </w:tabs>
              <w:snapToGrid w:val="0"/>
              <w:spacing w:line="276" w:lineRule="auto"/>
              <w:rPr>
                <w:b/>
                <w:sz w:val="20"/>
                <w:lang w:val="de-DE"/>
              </w:rPr>
            </w:pPr>
            <w:bookmarkStart w:id="12" w:name="E勾选"/>
            <w:r>
              <w:rPr>
                <w:rFonts w:hint="eastAsia"/>
                <w:b/>
                <w:sz w:val="20"/>
                <w:lang w:val="de-DE"/>
              </w:rPr>
              <w:t>■</w:t>
            </w:r>
            <w:bookmarkEnd w:id="12"/>
            <w:r>
              <w:rPr>
                <w:rFonts w:hint="eastAsia"/>
                <w:b/>
                <w:sz w:val="20"/>
                <w:lang w:val="de-DE"/>
              </w:rPr>
              <w:t xml:space="preserve"> GB/T 24001-2016 idt ISO 14001:2015标准</w:t>
            </w:r>
          </w:p>
          <w:p>
            <w:pPr>
              <w:tabs>
                <w:tab w:val="center" w:pos="4153"/>
                <w:tab w:val="right" w:pos="8306"/>
              </w:tabs>
              <w:snapToGrid w:val="0"/>
              <w:spacing w:line="276" w:lineRule="auto"/>
              <w:rPr>
                <w:b/>
                <w:sz w:val="20"/>
                <w:lang w:val="de-DE"/>
              </w:rPr>
            </w:pPr>
            <w:bookmarkStart w:id="13" w:name="S勾选"/>
            <w:r>
              <w:rPr>
                <w:rFonts w:hint="eastAsia"/>
                <w:b/>
                <w:sz w:val="20"/>
                <w:lang w:val="de-DE"/>
              </w:rPr>
              <w:t>■</w:t>
            </w:r>
            <w:bookmarkEnd w:id="13"/>
            <w:r>
              <w:rPr>
                <w:rFonts w:hint="eastAsia"/>
                <w:b/>
                <w:sz w:val="20"/>
                <w:lang w:val="de-DE"/>
              </w:rPr>
              <w:t xml:space="preserve"> GB/T </w:t>
            </w:r>
            <w:r>
              <w:rPr>
                <w:rFonts w:hint="eastAsia"/>
                <w:b/>
                <w:sz w:val="20"/>
                <w:lang w:val="en-US" w:eastAsia="zh-CN"/>
              </w:rPr>
              <w:t>45</w:t>
            </w:r>
            <w:r>
              <w:rPr>
                <w:rFonts w:hint="eastAsia"/>
                <w:b/>
                <w:sz w:val="20"/>
                <w:lang w:val="de-DE"/>
              </w:rPr>
              <w:t>001-20</w:t>
            </w:r>
            <w:r>
              <w:rPr>
                <w:rFonts w:hint="eastAsia"/>
                <w:b/>
                <w:sz w:val="20"/>
                <w:lang w:val="en-US" w:eastAsia="zh-CN"/>
              </w:rPr>
              <w:t>20</w:t>
            </w:r>
            <w:r>
              <w:rPr>
                <w:rFonts w:hint="eastAsia"/>
                <w:b/>
                <w:sz w:val="20"/>
                <w:lang w:val="de-DE"/>
              </w:rPr>
              <w:t xml:space="preserve"> idt ISO45001：2018标准</w:t>
            </w:r>
          </w:p>
          <w:p>
            <w:pPr>
              <w:tabs>
                <w:tab w:val="center" w:pos="4153"/>
                <w:tab w:val="right" w:pos="8306"/>
              </w:tabs>
              <w:snapToGrid w:val="0"/>
              <w:spacing w:line="276" w:lineRule="auto"/>
              <w:ind w:left="-108" w:leftChars="-45" w:firstLine="98" w:firstLineChars="49"/>
              <w:rPr>
                <w:rFonts w:hint="eastAsia"/>
                <w:b/>
                <w:sz w:val="20"/>
                <w:lang w:val="de-DE"/>
              </w:rPr>
            </w:pPr>
            <w:r>
              <w:rPr>
                <w:rFonts w:hint="eastAsia"/>
                <w:b/>
                <w:sz w:val="20"/>
                <w:lang w:val="de-DE"/>
              </w:rPr>
              <w:sym w:font="Wingdings 2" w:char="0052"/>
            </w:r>
            <w:r>
              <w:rPr>
                <w:rFonts w:hint="eastAsia"/>
                <w:b/>
                <w:sz w:val="20"/>
                <w:lang w:val="de-DE"/>
              </w:rPr>
              <w:t xml:space="preserve"> 受审核方管理体系文件  </w:t>
            </w:r>
            <w:r>
              <w:rPr>
                <w:rFonts w:hint="eastAsia"/>
                <w:b/>
                <w:sz w:val="20"/>
                <w:lang w:val="de-DE"/>
              </w:rPr>
              <w:sym w:font="Wingdings 2" w:char="0052"/>
            </w:r>
            <w:r>
              <w:rPr>
                <w:rFonts w:hint="eastAsia"/>
                <w:b/>
                <w:sz w:val="20"/>
                <w:lang w:val="de-DE"/>
              </w:rPr>
              <w:t xml:space="preserve">适用的法律法规  </w:t>
            </w:r>
            <w:r>
              <w:rPr>
                <w:rFonts w:hint="eastAsia"/>
                <w:b/>
                <w:sz w:val="20"/>
                <w:lang w:val="de-DE"/>
              </w:rPr>
              <w:sym w:font="Wingdings 2" w:char="0052"/>
            </w:r>
            <w:r>
              <w:rPr>
                <w:rFonts w:hint="eastAsia"/>
                <w:b/>
                <w:sz w:val="20"/>
                <w:lang w:val="de-DE"/>
              </w:rPr>
              <w:t>认证合同</w:t>
            </w:r>
          </w:p>
          <w:p>
            <w:pPr>
              <w:tabs>
                <w:tab w:val="center" w:pos="4153"/>
                <w:tab w:val="right" w:pos="8306"/>
              </w:tabs>
              <w:snapToGrid w:val="0"/>
              <w:spacing w:line="276" w:lineRule="auto"/>
              <w:ind w:left="-108" w:leftChars="-45" w:firstLine="98" w:firstLineChars="49"/>
              <w:rPr>
                <w:rFonts w:hint="eastAsia"/>
                <w:b/>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300" w:hRule="atLeast"/>
        </w:trPr>
        <w:tc>
          <w:tcPr>
            <w:tcW w:w="1485" w:type="dxa"/>
            <w:gridSpan w:val="3"/>
            <w:vAlign w:val="center"/>
          </w:tcPr>
          <w:p>
            <w:pPr>
              <w:rPr>
                <w:sz w:val="20"/>
              </w:rPr>
            </w:pPr>
            <w:r>
              <w:rPr>
                <w:rFonts w:hint="eastAsia"/>
                <w:sz w:val="20"/>
              </w:rPr>
              <w:t>审核日期</w:t>
            </w:r>
          </w:p>
        </w:tc>
        <w:tc>
          <w:tcPr>
            <w:tcW w:w="8836" w:type="dxa"/>
            <w:gridSpan w:val="16"/>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4" w:name="审核开始日"/>
            <w:r>
              <w:rPr>
                <w:rFonts w:hint="eastAsia"/>
                <w:b/>
                <w:sz w:val="20"/>
              </w:rPr>
              <w:t>2021年05月27日 上午</w:t>
            </w:r>
            <w:bookmarkEnd w:id="14"/>
            <w:r>
              <w:rPr>
                <w:rFonts w:hint="eastAsia"/>
                <w:b/>
                <w:sz w:val="20"/>
              </w:rPr>
              <w:t>至</w:t>
            </w:r>
            <w:bookmarkStart w:id="15" w:name="审核结束日"/>
            <w:r>
              <w:rPr>
                <w:rFonts w:hint="eastAsia"/>
                <w:b/>
                <w:sz w:val="20"/>
              </w:rPr>
              <w:t>2021年05月28日 下午</w:t>
            </w:r>
            <w:bookmarkEnd w:id="15"/>
            <w:r>
              <w:rPr>
                <w:rFonts w:hint="eastAsia"/>
                <w:b/>
                <w:sz w:val="20"/>
              </w:rPr>
              <w:t xml:space="preserve">，共 </w:t>
            </w:r>
            <w:bookmarkStart w:id="16" w:name="审核天数"/>
            <w:r>
              <w:rPr>
                <w:rFonts w:hint="eastAsia"/>
                <w:b/>
                <w:sz w:val="20"/>
              </w:rPr>
              <w:t>2.0</w:t>
            </w:r>
            <w:bookmarkEnd w:id="16"/>
            <w:r>
              <w:rPr>
                <w:rFonts w:hint="eastAsia"/>
                <w:b/>
                <w:sz w:val="20"/>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222" w:hRule="atLeast"/>
        </w:trPr>
        <w:tc>
          <w:tcPr>
            <w:tcW w:w="1485" w:type="dxa"/>
            <w:gridSpan w:val="3"/>
            <w:vAlign w:val="center"/>
          </w:tcPr>
          <w:p>
            <w:pPr>
              <w:rPr>
                <w:sz w:val="20"/>
              </w:rPr>
            </w:pPr>
            <w:r>
              <w:rPr>
                <w:rFonts w:hint="eastAsia"/>
                <w:sz w:val="20"/>
              </w:rPr>
              <w:t>审核语言</w:t>
            </w:r>
          </w:p>
        </w:tc>
        <w:tc>
          <w:tcPr>
            <w:tcW w:w="8836" w:type="dxa"/>
            <w:gridSpan w:val="16"/>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286" w:hRule="atLeast"/>
        </w:trPr>
        <w:tc>
          <w:tcPr>
            <w:tcW w:w="10321" w:type="dxa"/>
            <w:gridSpan w:val="19"/>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70" w:hRule="atLeast"/>
        </w:trPr>
        <w:tc>
          <w:tcPr>
            <w:tcW w:w="1485" w:type="dxa"/>
            <w:gridSpan w:val="3"/>
            <w:vAlign w:val="center"/>
          </w:tcPr>
          <w:p>
            <w:pPr>
              <w:jc w:val="center"/>
              <w:rPr>
                <w:sz w:val="20"/>
              </w:rPr>
            </w:pPr>
            <w:r>
              <w:rPr>
                <w:rFonts w:hint="eastAsia"/>
                <w:sz w:val="20"/>
              </w:rPr>
              <w:t>姓名</w:t>
            </w:r>
          </w:p>
        </w:tc>
        <w:tc>
          <w:tcPr>
            <w:tcW w:w="690" w:type="dxa"/>
            <w:vAlign w:val="center"/>
          </w:tcPr>
          <w:p>
            <w:pPr>
              <w:jc w:val="center"/>
              <w:rPr>
                <w:sz w:val="20"/>
              </w:rPr>
            </w:pPr>
            <w:r>
              <w:rPr>
                <w:rFonts w:hint="eastAsia"/>
                <w:sz w:val="20"/>
              </w:rPr>
              <w:t>性别</w:t>
            </w:r>
          </w:p>
        </w:tc>
        <w:tc>
          <w:tcPr>
            <w:tcW w:w="720" w:type="dxa"/>
            <w:gridSpan w:val="2"/>
            <w:vAlign w:val="center"/>
          </w:tcPr>
          <w:p>
            <w:pPr>
              <w:jc w:val="center"/>
              <w:rPr>
                <w:sz w:val="20"/>
              </w:rPr>
            </w:pPr>
            <w:r>
              <w:rPr>
                <w:rFonts w:hint="eastAsia"/>
                <w:sz w:val="20"/>
              </w:rPr>
              <w:t>职务</w:t>
            </w:r>
          </w:p>
        </w:tc>
        <w:tc>
          <w:tcPr>
            <w:tcW w:w="1283" w:type="dxa"/>
            <w:vAlign w:val="center"/>
          </w:tcPr>
          <w:p>
            <w:pPr>
              <w:jc w:val="center"/>
              <w:rPr>
                <w:sz w:val="20"/>
              </w:rPr>
            </w:pPr>
            <w:r>
              <w:rPr>
                <w:rFonts w:hint="eastAsia"/>
                <w:sz w:val="20"/>
              </w:rPr>
              <w:t>注册级别</w:t>
            </w:r>
          </w:p>
        </w:tc>
        <w:tc>
          <w:tcPr>
            <w:tcW w:w="3260" w:type="dxa"/>
            <w:gridSpan w:val="5"/>
            <w:vAlign w:val="center"/>
          </w:tcPr>
          <w:p>
            <w:pPr>
              <w:jc w:val="center"/>
              <w:rPr>
                <w:sz w:val="20"/>
              </w:rPr>
            </w:pPr>
            <w:r>
              <w:rPr>
                <w:rFonts w:hint="eastAsia"/>
                <w:sz w:val="20"/>
              </w:rPr>
              <w:t>注册编号</w:t>
            </w:r>
          </w:p>
        </w:tc>
        <w:tc>
          <w:tcPr>
            <w:tcW w:w="1559" w:type="dxa"/>
            <w:gridSpan w:val="5"/>
            <w:vAlign w:val="center"/>
          </w:tcPr>
          <w:p>
            <w:pPr>
              <w:jc w:val="center"/>
              <w:rPr>
                <w:sz w:val="20"/>
              </w:rPr>
            </w:pPr>
            <w:r>
              <w:rPr>
                <w:rFonts w:hint="eastAsia"/>
                <w:sz w:val="20"/>
              </w:rPr>
              <w:t>专业代码</w:t>
            </w:r>
          </w:p>
        </w:tc>
        <w:tc>
          <w:tcPr>
            <w:tcW w:w="1324" w:type="dxa"/>
            <w:gridSpan w:val="2"/>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70" w:hRule="atLeast"/>
        </w:trPr>
        <w:tc>
          <w:tcPr>
            <w:tcW w:w="1485" w:type="dxa"/>
            <w:gridSpan w:val="3"/>
            <w:vAlign w:val="center"/>
          </w:tcPr>
          <w:p>
            <w:pPr>
              <w:jc w:val="center"/>
              <w:rPr>
                <w:rFonts w:hint="eastAsia" w:eastAsia="宋体"/>
                <w:sz w:val="20"/>
                <w:lang w:val="en-US" w:eastAsia="zh-CN"/>
              </w:rPr>
            </w:pPr>
            <w:r>
              <w:rPr>
                <w:sz w:val="20"/>
              </w:rPr>
              <w:t>褚敏杰</w:t>
            </w:r>
            <w:r>
              <w:rPr>
                <w:rFonts w:hint="eastAsia"/>
                <w:sz w:val="20"/>
                <w:lang w:val="en-US" w:eastAsia="zh-CN"/>
              </w:rPr>
              <w:t>A</w:t>
            </w:r>
          </w:p>
        </w:tc>
        <w:tc>
          <w:tcPr>
            <w:tcW w:w="690" w:type="dxa"/>
            <w:vAlign w:val="center"/>
          </w:tcPr>
          <w:p>
            <w:pPr>
              <w:jc w:val="center"/>
              <w:rPr>
                <w:sz w:val="20"/>
              </w:rPr>
            </w:pPr>
            <w:r>
              <w:rPr>
                <w:sz w:val="20"/>
              </w:rPr>
              <w:t>男</w:t>
            </w:r>
          </w:p>
        </w:tc>
        <w:tc>
          <w:tcPr>
            <w:tcW w:w="720" w:type="dxa"/>
            <w:gridSpan w:val="2"/>
            <w:vAlign w:val="center"/>
          </w:tcPr>
          <w:p>
            <w:pPr>
              <w:jc w:val="center"/>
              <w:rPr>
                <w:sz w:val="20"/>
              </w:rPr>
            </w:pPr>
            <w:r>
              <w:rPr>
                <w:sz w:val="20"/>
              </w:rPr>
              <w:t>组长</w:t>
            </w:r>
          </w:p>
        </w:tc>
        <w:tc>
          <w:tcPr>
            <w:tcW w:w="1283" w:type="dxa"/>
            <w:vAlign w:val="center"/>
          </w:tcPr>
          <w:p>
            <w:pPr>
              <w:jc w:val="center"/>
              <w:rPr>
                <w:sz w:val="20"/>
              </w:rPr>
            </w:pPr>
            <w:r>
              <w:rPr>
                <w:sz w:val="20"/>
              </w:rPr>
              <w:t>E:审核员</w:t>
            </w:r>
          </w:p>
          <w:p>
            <w:pPr>
              <w:jc w:val="center"/>
              <w:rPr>
                <w:sz w:val="20"/>
              </w:rPr>
            </w:pPr>
            <w:r>
              <w:rPr>
                <w:sz w:val="20"/>
              </w:rPr>
              <w:t>O:审核员</w:t>
            </w:r>
          </w:p>
        </w:tc>
        <w:tc>
          <w:tcPr>
            <w:tcW w:w="3260" w:type="dxa"/>
            <w:gridSpan w:val="5"/>
            <w:vAlign w:val="center"/>
          </w:tcPr>
          <w:p>
            <w:pPr>
              <w:jc w:val="center"/>
              <w:rPr>
                <w:sz w:val="20"/>
              </w:rPr>
            </w:pPr>
            <w:r>
              <w:rPr>
                <w:sz w:val="20"/>
              </w:rPr>
              <w:t>2018-N1EMS-2068076</w:t>
            </w:r>
          </w:p>
          <w:p>
            <w:pPr>
              <w:jc w:val="center"/>
              <w:rPr>
                <w:sz w:val="20"/>
              </w:rPr>
            </w:pPr>
            <w:r>
              <w:rPr>
                <w:sz w:val="20"/>
              </w:rPr>
              <w:t>2019-N1OHSMS-2068076</w:t>
            </w:r>
          </w:p>
        </w:tc>
        <w:tc>
          <w:tcPr>
            <w:tcW w:w="1559" w:type="dxa"/>
            <w:gridSpan w:val="5"/>
            <w:vAlign w:val="center"/>
          </w:tcPr>
          <w:p>
            <w:pPr>
              <w:jc w:val="center"/>
              <w:rPr>
                <w:sz w:val="20"/>
              </w:rPr>
            </w:pPr>
            <w:r>
              <w:rPr>
                <w:sz w:val="20"/>
              </w:rPr>
              <w:t>E:33.02.01</w:t>
            </w:r>
          </w:p>
          <w:p>
            <w:pPr>
              <w:jc w:val="center"/>
              <w:rPr>
                <w:sz w:val="20"/>
              </w:rPr>
            </w:pPr>
            <w:r>
              <w:rPr>
                <w:sz w:val="20"/>
              </w:rPr>
              <w:t>O:33.02.01</w:t>
            </w:r>
          </w:p>
        </w:tc>
        <w:tc>
          <w:tcPr>
            <w:tcW w:w="1324" w:type="dxa"/>
            <w:gridSpan w:val="2"/>
            <w:vAlign w:val="center"/>
          </w:tcPr>
          <w:p>
            <w:pPr>
              <w:jc w:val="center"/>
              <w:rPr>
                <w:sz w:val="20"/>
              </w:rPr>
            </w:pPr>
            <w:r>
              <w:rPr>
                <w:sz w:val="20"/>
              </w:rPr>
              <w:t>ISC-68076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322" w:hRule="atLeast"/>
        </w:trPr>
        <w:tc>
          <w:tcPr>
            <w:tcW w:w="1485" w:type="dxa"/>
            <w:gridSpan w:val="3"/>
            <w:vAlign w:val="center"/>
          </w:tcPr>
          <w:p>
            <w:pPr>
              <w:rPr>
                <w:sz w:val="20"/>
              </w:rPr>
            </w:pPr>
          </w:p>
          <w:p>
            <w:pPr>
              <w:rPr>
                <w:sz w:val="20"/>
              </w:rPr>
            </w:pPr>
          </w:p>
        </w:tc>
        <w:tc>
          <w:tcPr>
            <w:tcW w:w="690" w:type="dxa"/>
            <w:vAlign w:val="center"/>
          </w:tcPr>
          <w:p>
            <w:pPr>
              <w:rPr>
                <w:sz w:val="20"/>
              </w:rPr>
            </w:pPr>
          </w:p>
        </w:tc>
        <w:tc>
          <w:tcPr>
            <w:tcW w:w="720" w:type="dxa"/>
            <w:gridSpan w:val="2"/>
            <w:vAlign w:val="center"/>
          </w:tcPr>
          <w:p>
            <w:pPr>
              <w:rPr>
                <w:sz w:val="20"/>
              </w:rPr>
            </w:pPr>
          </w:p>
        </w:tc>
        <w:tc>
          <w:tcPr>
            <w:tcW w:w="1283" w:type="dxa"/>
            <w:vAlign w:val="center"/>
          </w:tcPr>
          <w:p>
            <w:pPr>
              <w:rPr>
                <w:sz w:val="20"/>
              </w:rPr>
            </w:pPr>
          </w:p>
        </w:tc>
        <w:tc>
          <w:tcPr>
            <w:tcW w:w="3260" w:type="dxa"/>
            <w:gridSpan w:val="5"/>
            <w:vAlign w:val="center"/>
          </w:tcPr>
          <w:p>
            <w:pPr>
              <w:rPr>
                <w:sz w:val="20"/>
              </w:rPr>
            </w:pPr>
          </w:p>
        </w:tc>
        <w:tc>
          <w:tcPr>
            <w:tcW w:w="1559" w:type="dxa"/>
            <w:gridSpan w:val="5"/>
            <w:vAlign w:val="center"/>
          </w:tcPr>
          <w:p>
            <w:pPr>
              <w:rPr>
                <w:sz w:val="20"/>
              </w:rPr>
            </w:pPr>
          </w:p>
        </w:tc>
        <w:tc>
          <w:tcPr>
            <w:tcW w:w="1324" w:type="dxa"/>
            <w:gridSpan w:val="2"/>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25" w:hRule="atLeast"/>
        </w:trPr>
        <w:tc>
          <w:tcPr>
            <w:tcW w:w="10321" w:type="dxa"/>
            <w:gridSpan w:val="19"/>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38" w:hRule="atLeast"/>
        </w:trPr>
        <w:tc>
          <w:tcPr>
            <w:tcW w:w="1201" w:type="dxa"/>
            <w:gridSpan w:val="2"/>
            <w:vAlign w:val="center"/>
          </w:tcPr>
          <w:p>
            <w:pPr>
              <w:rPr>
                <w:sz w:val="20"/>
              </w:rPr>
            </w:pPr>
            <w:r>
              <w:rPr>
                <w:rFonts w:hint="eastAsia"/>
                <w:sz w:val="20"/>
              </w:rPr>
              <w:t>审核组长</w:t>
            </w:r>
          </w:p>
        </w:tc>
        <w:tc>
          <w:tcPr>
            <w:tcW w:w="2977" w:type="dxa"/>
            <w:gridSpan w:val="5"/>
            <w:vAlign w:val="center"/>
          </w:tcPr>
          <w:p>
            <w:pPr>
              <w:rPr>
                <w:rFonts w:hint="eastAsia" w:eastAsia="宋体"/>
                <w:sz w:val="20"/>
                <w:lang w:val="en-US" w:eastAsia="zh-CN"/>
              </w:rPr>
            </w:pPr>
            <w:r>
              <w:rPr>
                <w:rFonts w:hint="eastAsia"/>
                <w:sz w:val="20"/>
                <w:lang w:val="en-US" w:eastAsia="zh-CN"/>
              </w:rPr>
              <w:t>褚敏杰</w:t>
            </w:r>
          </w:p>
        </w:tc>
        <w:tc>
          <w:tcPr>
            <w:tcW w:w="2126"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4017" w:type="dxa"/>
            <w:gridSpan w:val="9"/>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69" w:hRule="atLeast"/>
        </w:trPr>
        <w:tc>
          <w:tcPr>
            <w:tcW w:w="1201" w:type="dxa"/>
            <w:gridSpan w:val="2"/>
            <w:vAlign w:val="center"/>
          </w:tcPr>
          <w:p>
            <w:pPr>
              <w:rPr>
                <w:sz w:val="20"/>
              </w:rPr>
            </w:pPr>
            <w:r>
              <w:rPr>
                <w:rFonts w:hint="eastAsia"/>
                <w:sz w:val="20"/>
              </w:rPr>
              <w:t>联系电话</w:t>
            </w:r>
          </w:p>
        </w:tc>
        <w:tc>
          <w:tcPr>
            <w:tcW w:w="2977" w:type="dxa"/>
            <w:gridSpan w:val="5"/>
            <w:vAlign w:val="center"/>
          </w:tcPr>
          <w:p>
            <w:pPr>
              <w:rPr>
                <w:rFonts w:hint="default" w:eastAsia="宋体"/>
                <w:sz w:val="20"/>
                <w:lang w:val="en-US" w:eastAsia="zh-CN"/>
              </w:rPr>
            </w:pPr>
            <w:r>
              <w:rPr>
                <w:rFonts w:hint="eastAsia"/>
                <w:sz w:val="20"/>
                <w:lang w:val="en-US" w:eastAsia="zh-CN"/>
              </w:rPr>
              <w:t>15170020221</w:t>
            </w:r>
          </w:p>
        </w:tc>
        <w:tc>
          <w:tcPr>
            <w:tcW w:w="2126" w:type="dxa"/>
            <w:gridSpan w:val="3"/>
            <w:vMerge w:val="continue"/>
            <w:vAlign w:val="center"/>
          </w:tcPr>
          <w:p>
            <w:pPr>
              <w:rPr>
                <w:sz w:val="20"/>
              </w:rPr>
            </w:pPr>
          </w:p>
        </w:tc>
        <w:tc>
          <w:tcPr>
            <w:tcW w:w="4017" w:type="dxa"/>
            <w:gridSpan w:val="9"/>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88" w:hRule="atLeast"/>
        </w:trPr>
        <w:tc>
          <w:tcPr>
            <w:tcW w:w="1201" w:type="dxa"/>
            <w:gridSpan w:val="2"/>
            <w:vAlign w:val="center"/>
          </w:tcPr>
          <w:p>
            <w:pPr>
              <w:rPr>
                <w:sz w:val="20"/>
              </w:rPr>
            </w:pPr>
            <w:r>
              <w:rPr>
                <w:rFonts w:hint="eastAsia"/>
                <w:sz w:val="20"/>
              </w:rPr>
              <w:t>日期</w:t>
            </w:r>
          </w:p>
        </w:tc>
        <w:tc>
          <w:tcPr>
            <w:tcW w:w="2977" w:type="dxa"/>
            <w:gridSpan w:val="5"/>
            <w:vAlign w:val="center"/>
          </w:tcPr>
          <w:p>
            <w:pPr>
              <w:rPr>
                <w:rFonts w:hint="default" w:eastAsia="宋体"/>
                <w:sz w:val="20"/>
                <w:lang w:val="en-US" w:eastAsia="zh-CN"/>
              </w:rPr>
            </w:pPr>
            <w:r>
              <w:rPr>
                <w:rFonts w:hint="eastAsia"/>
                <w:sz w:val="20"/>
                <w:lang w:val="en-US" w:eastAsia="zh-CN"/>
              </w:rPr>
              <w:t>2021.5.26</w:t>
            </w:r>
          </w:p>
        </w:tc>
        <w:tc>
          <w:tcPr>
            <w:tcW w:w="2126" w:type="dxa"/>
            <w:gridSpan w:val="3"/>
            <w:vAlign w:val="center"/>
          </w:tcPr>
          <w:p>
            <w:pPr>
              <w:rPr>
                <w:sz w:val="20"/>
              </w:rPr>
            </w:pPr>
            <w:r>
              <w:rPr>
                <w:rFonts w:hint="eastAsia"/>
                <w:sz w:val="20"/>
              </w:rPr>
              <w:t>日期</w:t>
            </w:r>
          </w:p>
        </w:tc>
        <w:tc>
          <w:tcPr>
            <w:tcW w:w="4017" w:type="dxa"/>
            <w:gridSpan w:val="9"/>
            <w:vAlign w:val="center"/>
          </w:tcPr>
          <w:p>
            <w:pPr>
              <w:rPr>
                <w:rFonts w:hint="default" w:eastAsia="宋体"/>
                <w:lang w:val="en-US" w:eastAsia="zh-CN"/>
              </w:rPr>
            </w:pPr>
            <w:r>
              <w:rPr>
                <w:rFonts w:hint="eastAsia"/>
                <w:lang w:val="en-US" w:eastAsia="zh-CN"/>
              </w:rPr>
              <w:t>2021.5.27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20"/>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p>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870"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575" w:type="dxa"/>
            <w:gridSpan w:val="4"/>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733" w:type="dxa"/>
            <w:gridSpan w:val="2"/>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2208" w:type="dxa"/>
            <w:gridSpan w:val="4"/>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871" w:type="dxa"/>
            <w:gridSpan w:val="7"/>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120" w:type="dxa"/>
            <w:gridSpan w:val="2"/>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 w:hRule="atLeast"/>
          <w:jc w:val="center"/>
        </w:trPr>
        <w:tc>
          <w:tcPr>
            <w:tcW w:w="870" w:type="dxa"/>
            <w:vMerge w:val="restart"/>
            <w:tcBorders>
              <w:left w:val="single" w:color="auto" w:sz="8" w:space="0"/>
            </w:tcBorders>
            <w:vAlign w:val="center"/>
          </w:tcPr>
          <w:p>
            <w:pPr>
              <w:snapToGrid w:val="0"/>
              <w:spacing w:line="32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5.27</w:t>
            </w:r>
          </w:p>
        </w:tc>
        <w:tc>
          <w:tcPr>
            <w:tcW w:w="1575" w:type="dxa"/>
            <w:gridSpan w:val="4"/>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09:00-09:30</w:t>
            </w:r>
          </w:p>
        </w:tc>
        <w:tc>
          <w:tcPr>
            <w:tcW w:w="6812" w:type="dxa"/>
            <w:gridSpan w:val="13"/>
          </w:tcPr>
          <w:p>
            <w:pPr>
              <w:spacing w:line="300" w:lineRule="exact"/>
              <w:jc w:val="center"/>
              <w:rPr>
                <w:rFonts w:hint="default" w:ascii="宋体" w:hAnsi="宋体" w:eastAsia="宋体"/>
                <w:b w:val="0"/>
                <w:bCs w:val="0"/>
                <w:sz w:val="21"/>
                <w:szCs w:val="21"/>
                <w:lang w:val="en-US" w:eastAsia="zh-CN"/>
              </w:rPr>
            </w:pPr>
            <w:r>
              <w:rPr>
                <w:rFonts w:hint="eastAsia" w:ascii="宋体" w:hAnsi="宋体"/>
                <w:b w:val="0"/>
                <w:bCs w:val="0"/>
                <w:sz w:val="21"/>
                <w:szCs w:val="21"/>
                <w:lang w:val="en-US" w:eastAsia="zh-CN"/>
              </w:rPr>
              <w:t>首次会议</w:t>
            </w:r>
          </w:p>
        </w:tc>
        <w:tc>
          <w:tcPr>
            <w:tcW w:w="1120" w:type="dxa"/>
            <w:gridSpan w:val="2"/>
            <w:tcBorders>
              <w:right w:val="single" w:color="auto" w:sz="8" w:space="0"/>
            </w:tcBorders>
          </w:tcPr>
          <w:p>
            <w:pPr>
              <w:snapToGrid w:val="0"/>
              <w:spacing w:line="320" w:lineRule="exact"/>
              <w:jc w:val="center"/>
              <w:rPr>
                <w:rFonts w:hint="eastAsia" w:ascii="宋体" w:hAnsi="宋体" w:eastAsia="宋体"/>
                <w:b/>
                <w:bCs/>
                <w:sz w:val="21"/>
                <w:szCs w:val="21"/>
                <w:lang w:val="en-US"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870" w:type="dxa"/>
            <w:vMerge w:val="continue"/>
            <w:tcBorders>
              <w:left w:val="single" w:color="auto" w:sz="8" w:space="0"/>
            </w:tcBorders>
          </w:tcPr>
          <w:p>
            <w:pPr>
              <w:snapToGrid w:val="0"/>
              <w:spacing w:line="320" w:lineRule="exact"/>
              <w:rPr>
                <w:rFonts w:ascii="宋体" w:hAnsi="宋体"/>
                <w:b/>
                <w:bCs/>
                <w:sz w:val="21"/>
                <w:szCs w:val="21"/>
              </w:rPr>
            </w:pPr>
          </w:p>
        </w:tc>
        <w:tc>
          <w:tcPr>
            <w:tcW w:w="1575" w:type="dxa"/>
            <w:gridSpan w:val="4"/>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09：30-10：00</w:t>
            </w:r>
          </w:p>
        </w:tc>
        <w:tc>
          <w:tcPr>
            <w:tcW w:w="1733" w:type="dxa"/>
            <w:gridSpan w:val="2"/>
          </w:tcPr>
          <w:p>
            <w:pPr>
              <w:spacing w:line="30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管理层</w:t>
            </w:r>
          </w:p>
          <w:p>
            <w:pPr>
              <w:spacing w:line="300" w:lineRule="exact"/>
              <w:jc w:val="center"/>
              <w:rPr>
                <w:rFonts w:hint="default" w:ascii="宋体" w:hAnsi="宋体"/>
                <w:b w:val="0"/>
                <w:bCs w:val="0"/>
                <w:sz w:val="21"/>
                <w:szCs w:val="21"/>
                <w:lang w:val="en-US" w:eastAsia="zh-CN"/>
              </w:rPr>
            </w:pPr>
            <w:r>
              <w:rPr>
                <w:rFonts w:hint="eastAsia" w:ascii="宋体" w:hAnsi="宋体"/>
                <w:b/>
                <w:bCs/>
                <w:sz w:val="21"/>
                <w:szCs w:val="21"/>
                <w:lang w:val="en-US" w:eastAsia="zh-CN"/>
              </w:rPr>
              <w:t>安全事务代表</w:t>
            </w:r>
          </w:p>
        </w:tc>
        <w:tc>
          <w:tcPr>
            <w:tcW w:w="5079" w:type="dxa"/>
            <w:gridSpan w:val="11"/>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b w:val="0"/>
                <w:bCs w:val="0"/>
                <w:sz w:val="21"/>
                <w:szCs w:val="21"/>
              </w:rPr>
            </w:pPr>
            <w:r>
              <w:rPr>
                <w:rFonts w:hint="eastAsia" w:ascii="宋体" w:hAnsi="宋体"/>
                <w:b w:val="0"/>
                <w:bCs w:val="0"/>
                <w:sz w:val="21"/>
                <w:szCs w:val="21"/>
              </w:rPr>
              <w:t>EO:4.1理解组织及其环境、4.2理解相关方的需求和期望、4.3 确定管理体系的范围、4.4环境安全管理体系及其过程、5.1领导作用和承诺、5.2环境安全方针、5.3组织的岗位、职责和权限、6.1应对风险和机遇的措施、6.2环境安全目标及其实现的策划、</w:t>
            </w:r>
            <w:r>
              <w:rPr>
                <w:rFonts w:hint="eastAsia" w:ascii="宋体" w:hAnsi="宋体"/>
                <w:b w:val="0"/>
                <w:bCs w:val="0"/>
                <w:sz w:val="21"/>
                <w:szCs w:val="21"/>
                <w:lang w:val="en-US" w:eastAsia="zh-CN"/>
              </w:rPr>
              <w:t>7.4沟通、</w:t>
            </w:r>
            <w:r>
              <w:rPr>
                <w:rFonts w:hint="eastAsia" w:ascii="宋体" w:hAnsi="宋体"/>
                <w:b w:val="0"/>
                <w:bCs w:val="0"/>
                <w:sz w:val="21"/>
                <w:szCs w:val="21"/>
              </w:rPr>
              <w:t>9.3管理评审、10.1改进、10.3持续改进</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宋体" w:hAnsi="宋体" w:eastAsia="宋体"/>
                <w:b w:val="0"/>
                <w:bCs w:val="0"/>
                <w:sz w:val="21"/>
                <w:szCs w:val="21"/>
                <w:lang w:val="en-US" w:eastAsia="zh-CN"/>
              </w:rPr>
            </w:pPr>
            <w:r>
              <w:rPr>
                <w:rFonts w:hint="eastAsia" w:ascii="宋体" w:hAnsi="宋体"/>
                <w:b w:val="0"/>
                <w:bCs w:val="0"/>
                <w:sz w:val="21"/>
                <w:szCs w:val="21"/>
                <w:lang w:val="en-US" w:eastAsia="zh-CN"/>
              </w:rPr>
              <w:t>O：5.1.4参与和协商</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b w:val="0"/>
                <w:bCs w:val="0"/>
                <w:sz w:val="21"/>
                <w:szCs w:val="21"/>
              </w:rPr>
            </w:pPr>
            <w:r>
              <w:rPr>
                <w:rFonts w:hint="eastAsia" w:ascii="宋体" w:hAnsi="宋体"/>
                <w:b w:val="0"/>
                <w:bCs w:val="0"/>
                <w:sz w:val="21"/>
                <w:szCs w:val="21"/>
              </w:rPr>
              <w:t>标准/规范/法规的执行情况、上次审核不符合项的验证、认证证书、标志的使用情况、投诉或事故、监督抽查情况、体系变动</w:t>
            </w:r>
          </w:p>
        </w:tc>
        <w:tc>
          <w:tcPr>
            <w:tcW w:w="1120" w:type="dxa"/>
            <w:gridSpan w:val="2"/>
            <w:tcBorders>
              <w:right w:val="single" w:color="auto" w:sz="8" w:space="0"/>
            </w:tcBorders>
          </w:tcPr>
          <w:p>
            <w:pPr>
              <w:snapToGrid w:val="0"/>
              <w:spacing w:line="320" w:lineRule="exact"/>
              <w:jc w:val="center"/>
              <w:rPr>
                <w:rFonts w:hint="eastAsia" w:ascii="宋体" w:hAnsi="宋体" w:eastAsia="宋体"/>
                <w:b/>
                <w:bCs/>
                <w:sz w:val="21"/>
                <w:szCs w:val="21"/>
                <w:lang w:val="en-US"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870" w:type="dxa"/>
            <w:vMerge w:val="continue"/>
            <w:tcBorders>
              <w:left w:val="single" w:color="auto" w:sz="8" w:space="0"/>
            </w:tcBorders>
          </w:tcPr>
          <w:p>
            <w:pPr>
              <w:snapToGrid w:val="0"/>
              <w:spacing w:line="320" w:lineRule="exact"/>
              <w:rPr>
                <w:rFonts w:ascii="宋体" w:hAnsi="宋体"/>
                <w:b/>
                <w:bCs/>
                <w:sz w:val="21"/>
                <w:szCs w:val="21"/>
              </w:rPr>
            </w:pPr>
          </w:p>
        </w:tc>
        <w:tc>
          <w:tcPr>
            <w:tcW w:w="1575" w:type="dxa"/>
            <w:gridSpan w:val="4"/>
          </w:tcPr>
          <w:p>
            <w:pPr>
              <w:snapToGrid w:val="0"/>
              <w:spacing w:line="32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10：00-17：30</w:t>
            </w:r>
          </w:p>
          <w:p>
            <w:pPr>
              <w:snapToGrid w:val="0"/>
              <w:spacing w:line="32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12：00-12：30</w:t>
            </w:r>
          </w:p>
          <w:p>
            <w:pPr>
              <w:snapToGrid w:val="0"/>
              <w:spacing w:line="320" w:lineRule="exact"/>
              <w:jc w:val="center"/>
              <w:rPr>
                <w:rFonts w:hint="default" w:ascii="宋体" w:hAnsi="宋体"/>
                <w:b/>
                <w:bCs/>
                <w:sz w:val="21"/>
                <w:szCs w:val="21"/>
                <w:lang w:val="en-US" w:eastAsia="zh-CN"/>
              </w:rPr>
            </w:pPr>
            <w:r>
              <w:rPr>
                <w:rFonts w:hint="eastAsia" w:ascii="宋体" w:hAnsi="宋体"/>
                <w:b/>
                <w:bCs/>
                <w:sz w:val="21"/>
                <w:szCs w:val="21"/>
                <w:lang w:val="en-US" w:eastAsia="zh-CN"/>
              </w:rPr>
              <w:t>午餐</w:t>
            </w:r>
          </w:p>
        </w:tc>
        <w:tc>
          <w:tcPr>
            <w:tcW w:w="1733" w:type="dxa"/>
            <w:gridSpan w:val="2"/>
          </w:tcPr>
          <w:p>
            <w:pPr>
              <w:spacing w:line="30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行政部</w:t>
            </w:r>
          </w:p>
        </w:tc>
        <w:tc>
          <w:tcPr>
            <w:tcW w:w="5079" w:type="dxa"/>
            <w:gridSpan w:val="11"/>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b/>
                <w:bCs/>
                <w:sz w:val="21"/>
                <w:szCs w:val="21"/>
              </w:rPr>
            </w:pPr>
            <w:r>
              <w:rPr>
                <w:rFonts w:hint="eastAsia" w:ascii="宋体" w:hAnsi="宋体"/>
                <w:b w:val="0"/>
                <w:bCs w:val="0"/>
                <w:sz w:val="21"/>
                <w:szCs w:val="21"/>
              </w:rPr>
              <w:t>EO：5.3组织的岗位、职责和权限、6.2环境安全目标、6.1.2环境因素</w:t>
            </w:r>
            <w:r>
              <w:rPr>
                <w:rFonts w:hint="eastAsia" w:ascii="宋体" w:hAnsi="宋体"/>
                <w:b w:val="0"/>
                <w:bCs w:val="0"/>
                <w:sz w:val="21"/>
                <w:szCs w:val="21"/>
                <w:lang w:val="en-US" w:eastAsia="zh-CN"/>
              </w:rPr>
              <w:t>/</w:t>
            </w:r>
            <w:r>
              <w:rPr>
                <w:rFonts w:hint="eastAsia" w:ascii="宋体" w:hAnsi="宋体"/>
                <w:b w:val="0"/>
                <w:bCs w:val="0"/>
                <w:sz w:val="21"/>
                <w:szCs w:val="21"/>
              </w:rPr>
              <w:t>危险源</w:t>
            </w:r>
            <w:r>
              <w:rPr>
                <w:rFonts w:hint="eastAsia" w:ascii="宋体" w:hAnsi="宋体"/>
                <w:b w:val="0"/>
                <w:bCs w:val="0"/>
                <w:sz w:val="21"/>
                <w:szCs w:val="21"/>
                <w:lang w:val="en-US" w:eastAsia="zh-CN"/>
              </w:rPr>
              <w:t>辨识与评价、6.1.4措施的策划、6.1.3合规义务、9.1.2</w:t>
            </w:r>
            <w:r>
              <w:rPr>
                <w:rFonts w:hint="eastAsia" w:ascii="宋体" w:hAnsi="宋体"/>
                <w:b w:val="0"/>
                <w:bCs w:val="0"/>
                <w:sz w:val="21"/>
                <w:szCs w:val="21"/>
              </w:rPr>
              <w:t>合规性评价</w:t>
            </w:r>
            <w:r>
              <w:rPr>
                <w:rFonts w:hint="eastAsia" w:ascii="宋体" w:hAnsi="宋体"/>
                <w:b w:val="0"/>
                <w:bCs w:val="0"/>
                <w:sz w:val="21"/>
                <w:szCs w:val="21"/>
                <w:lang w:eastAsia="zh-CN"/>
              </w:rPr>
              <w:t>、</w:t>
            </w:r>
            <w:r>
              <w:rPr>
                <w:rFonts w:hint="eastAsia" w:ascii="宋体" w:hAnsi="宋体"/>
                <w:b w:val="0"/>
                <w:bCs w:val="0"/>
                <w:sz w:val="21"/>
                <w:szCs w:val="21"/>
                <w:lang w:val="en-US" w:eastAsia="zh-CN"/>
              </w:rPr>
              <w:t>7.1资源、7.2能力、7.3意识、</w:t>
            </w:r>
            <w:r>
              <w:rPr>
                <w:rFonts w:hint="eastAsia" w:ascii="宋体" w:hAnsi="宋体"/>
                <w:b w:val="0"/>
                <w:bCs w:val="0"/>
                <w:sz w:val="21"/>
                <w:szCs w:val="21"/>
              </w:rPr>
              <w:t>8.1运行策划和控制、8.2应急准备和响应、9.1监视、测量、分析和评价</w:t>
            </w:r>
            <w:r>
              <w:rPr>
                <w:rFonts w:hint="eastAsia" w:ascii="宋体" w:hAnsi="宋体"/>
                <w:b w:val="0"/>
                <w:bCs w:val="0"/>
                <w:sz w:val="21"/>
                <w:szCs w:val="21"/>
                <w:lang w:eastAsia="zh-CN"/>
              </w:rPr>
              <w:t>、</w:t>
            </w:r>
            <w:r>
              <w:rPr>
                <w:rFonts w:hint="eastAsia" w:ascii="宋体" w:hAnsi="宋体"/>
                <w:b w:val="0"/>
                <w:bCs w:val="0"/>
                <w:sz w:val="21"/>
                <w:szCs w:val="21"/>
              </w:rPr>
              <w:t>9.2 内部审核、10.2不合格和纠正措施</w:t>
            </w:r>
          </w:p>
        </w:tc>
        <w:tc>
          <w:tcPr>
            <w:tcW w:w="1120" w:type="dxa"/>
            <w:gridSpan w:val="2"/>
            <w:tcBorders>
              <w:right w:val="single" w:color="auto" w:sz="8" w:space="0"/>
            </w:tcBorders>
          </w:tcPr>
          <w:p>
            <w:pPr>
              <w:snapToGrid w:val="0"/>
              <w:spacing w:line="320" w:lineRule="exact"/>
              <w:jc w:val="center"/>
              <w:rPr>
                <w:rFonts w:hint="eastAsia" w:ascii="宋体" w:hAnsi="宋体" w:eastAsia="宋体"/>
                <w:b/>
                <w:bCs/>
                <w:sz w:val="21"/>
                <w:szCs w:val="21"/>
                <w:lang w:val="en-US"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870" w:type="dxa"/>
            <w:vMerge w:val="restart"/>
            <w:tcBorders>
              <w:left w:val="single" w:color="auto" w:sz="8" w:space="0"/>
            </w:tcBorders>
            <w:vAlign w:val="center"/>
          </w:tcPr>
          <w:p>
            <w:pPr>
              <w:snapToGrid w:val="0"/>
              <w:spacing w:line="32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5.28</w:t>
            </w:r>
          </w:p>
        </w:tc>
        <w:tc>
          <w:tcPr>
            <w:tcW w:w="1575" w:type="dxa"/>
            <w:gridSpan w:val="4"/>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08：30-12：00</w:t>
            </w:r>
          </w:p>
        </w:tc>
        <w:tc>
          <w:tcPr>
            <w:tcW w:w="1733" w:type="dxa"/>
            <w:gridSpan w:val="2"/>
          </w:tcPr>
          <w:p>
            <w:pPr>
              <w:spacing w:line="300" w:lineRule="exact"/>
              <w:jc w:val="center"/>
              <w:rPr>
                <w:rFonts w:ascii="宋体" w:hAnsi="宋体"/>
                <w:b/>
                <w:bCs/>
                <w:sz w:val="21"/>
                <w:szCs w:val="21"/>
              </w:rPr>
            </w:pPr>
            <w:r>
              <w:rPr>
                <w:rFonts w:hint="eastAsia" w:ascii="宋体" w:hAnsi="宋体"/>
                <w:b/>
                <w:bCs/>
                <w:sz w:val="21"/>
                <w:szCs w:val="21"/>
                <w:lang w:val="en-US" w:eastAsia="zh-CN"/>
              </w:rPr>
              <w:t>研发部</w:t>
            </w:r>
          </w:p>
        </w:tc>
        <w:tc>
          <w:tcPr>
            <w:tcW w:w="5079" w:type="dxa"/>
            <w:gridSpan w:val="11"/>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b/>
                <w:bCs/>
                <w:sz w:val="21"/>
                <w:szCs w:val="21"/>
              </w:rPr>
            </w:pPr>
            <w:r>
              <w:rPr>
                <w:rFonts w:hint="eastAsia" w:ascii="宋体" w:hAnsi="宋体"/>
                <w:b w:val="0"/>
                <w:bCs w:val="0"/>
                <w:sz w:val="21"/>
                <w:szCs w:val="21"/>
              </w:rPr>
              <w:t>EO：5.3组织的岗位、职责和权限、6.2环境安全目标、6.1.2环境因素</w:t>
            </w:r>
            <w:r>
              <w:rPr>
                <w:rFonts w:hint="eastAsia" w:ascii="宋体" w:hAnsi="宋体"/>
                <w:b w:val="0"/>
                <w:bCs w:val="0"/>
                <w:sz w:val="21"/>
                <w:szCs w:val="21"/>
                <w:lang w:val="en-US" w:eastAsia="zh-CN"/>
              </w:rPr>
              <w:t>/</w:t>
            </w:r>
            <w:r>
              <w:rPr>
                <w:rFonts w:hint="eastAsia" w:ascii="宋体" w:hAnsi="宋体"/>
                <w:b w:val="0"/>
                <w:bCs w:val="0"/>
                <w:sz w:val="21"/>
                <w:szCs w:val="21"/>
              </w:rPr>
              <w:t>危险源</w:t>
            </w:r>
            <w:r>
              <w:rPr>
                <w:rFonts w:hint="eastAsia" w:ascii="宋体" w:hAnsi="宋体"/>
                <w:b w:val="0"/>
                <w:bCs w:val="0"/>
                <w:sz w:val="21"/>
                <w:szCs w:val="21"/>
                <w:lang w:val="en-US" w:eastAsia="zh-CN"/>
              </w:rPr>
              <w:t>辨识与评价、6.1.4措施的策划、</w:t>
            </w:r>
            <w:r>
              <w:rPr>
                <w:rFonts w:hint="eastAsia" w:ascii="宋体" w:hAnsi="宋体"/>
                <w:b w:val="0"/>
                <w:bCs w:val="0"/>
                <w:sz w:val="21"/>
                <w:szCs w:val="21"/>
              </w:rPr>
              <w:t>8.1运行策划和控制、8.2应急准备和响应</w:t>
            </w:r>
          </w:p>
        </w:tc>
        <w:tc>
          <w:tcPr>
            <w:tcW w:w="1120" w:type="dxa"/>
            <w:gridSpan w:val="2"/>
            <w:tcBorders>
              <w:right w:val="single" w:color="auto" w:sz="8" w:space="0"/>
            </w:tcBorders>
          </w:tcPr>
          <w:p>
            <w:pPr>
              <w:snapToGrid w:val="0"/>
              <w:spacing w:line="320" w:lineRule="exact"/>
              <w:jc w:val="center"/>
              <w:rPr>
                <w:rFonts w:hint="eastAsia" w:ascii="宋体" w:hAnsi="宋体" w:eastAsia="宋体"/>
                <w:b/>
                <w:bCs/>
                <w:sz w:val="21"/>
                <w:szCs w:val="21"/>
                <w:lang w:val="en-US"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870" w:type="dxa"/>
            <w:vMerge w:val="continue"/>
            <w:tcBorders>
              <w:left w:val="single" w:color="auto" w:sz="8" w:space="0"/>
            </w:tcBorders>
          </w:tcPr>
          <w:p>
            <w:pPr>
              <w:snapToGrid w:val="0"/>
              <w:spacing w:line="320" w:lineRule="exact"/>
              <w:rPr>
                <w:rFonts w:ascii="宋体" w:hAnsi="宋体"/>
                <w:b/>
                <w:bCs/>
                <w:sz w:val="21"/>
                <w:szCs w:val="21"/>
              </w:rPr>
            </w:pPr>
          </w:p>
        </w:tc>
        <w:tc>
          <w:tcPr>
            <w:tcW w:w="1575" w:type="dxa"/>
            <w:gridSpan w:val="4"/>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12：30-17：00</w:t>
            </w:r>
          </w:p>
        </w:tc>
        <w:tc>
          <w:tcPr>
            <w:tcW w:w="1733" w:type="dxa"/>
            <w:gridSpan w:val="2"/>
          </w:tcPr>
          <w:p>
            <w:pPr>
              <w:spacing w:line="300" w:lineRule="exact"/>
              <w:jc w:val="center"/>
              <w:rPr>
                <w:rFonts w:ascii="宋体" w:hAnsi="宋体"/>
                <w:b/>
                <w:bCs/>
                <w:sz w:val="21"/>
                <w:szCs w:val="21"/>
              </w:rPr>
            </w:pPr>
            <w:r>
              <w:rPr>
                <w:rFonts w:hint="eastAsia" w:ascii="宋体" w:hAnsi="宋体"/>
                <w:b/>
                <w:bCs/>
                <w:sz w:val="21"/>
                <w:szCs w:val="21"/>
                <w:lang w:val="en-US" w:eastAsia="zh-CN"/>
              </w:rPr>
              <w:t>业务部</w:t>
            </w:r>
          </w:p>
        </w:tc>
        <w:tc>
          <w:tcPr>
            <w:tcW w:w="5079" w:type="dxa"/>
            <w:gridSpan w:val="11"/>
          </w:tcPr>
          <w:p>
            <w:pPr>
              <w:keepNext w:val="0"/>
              <w:keepLines w:val="0"/>
              <w:pageBreakBefore w:val="0"/>
              <w:widowControl w:val="0"/>
              <w:kinsoku/>
              <w:wordWrap/>
              <w:overflowPunct/>
              <w:topLinePunct w:val="0"/>
              <w:autoSpaceDE/>
              <w:autoSpaceDN/>
              <w:bidi w:val="0"/>
              <w:adjustRightInd/>
              <w:snapToGrid/>
              <w:spacing w:line="312" w:lineRule="auto"/>
              <w:textAlignment w:val="auto"/>
              <w:rPr>
                <w:rFonts w:ascii="宋体" w:hAnsi="宋体"/>
                <w:b/>
                <w:bCs/>
                <w:sz w:val="21"/>
                <w:szCs w:val="21"/>
              </w:rPr>
            </w:pPr>
            <w:r>
              <w:rPr>
                <w:rFonts w:hint="eastAsia" w:ascii="宋体" w:hAnsi="宋体"/>
                <w:b w:val="0"/>
                <w:bCs w:val="0"/>
                <w:sz w:val="21"/>
                <w:szCs w:val="21"/>
              </w:rPr>
              <w:t>EO：5.3组织的岗位、职责和权限、6.2环境安全目标、6.1.2环境因素</w:t>
            </w:r>
            <w:r>
              <w:rPr>
                <w:rFonts w:hint="eastAsia" w:ascii="宋体" w:hAnsi="宋体"/>
                <w:b w:val="0"/>
                <w:bCs w:val="0"/>
                <w:sz w:val="21"/>
                <w:szCs w:val="21"/>
                <w:lang w:val="en-US" w:eastAsia="zh-CN"/>
              </w:rPr>
              <w:t>/</w:t>
            </w:r>
            <w:r>
              <w:rPr>
                <w:rFonts w:hint="eastAsia" w:ascii="宋体" w:hAnsi="宋体"/>
                <w:b w:val="0"/>
                <w:bCs w:val="0"/>
                <w:sz w:val="21"/>
                <w:szCs w:val="21"/>
              </w:rPr>
              <w:t>危险源</w:t>
            </w:r>
            <w:r>
              <w:rPr>
                <w:rFonts w:hint="eastAsia" w:ascii="宋体" w:hAnsi="宋体"/>
                <w:b w:val="0"/>
                <w:bCs w:val="0"/>
                <w:sz w:val="21"/>
                <w:szCs w:val="21"/>
                <w:lang w:val="en-US" w:eastAsia="zh-CN"/>
              </w:rPr>
              <w:t>辨识与评价、6.1.4措施的策划、</w:t>
            </w:r>
            <w:r>
              <w:rPr>
                <w:rFonts w:hint="eastAsia" w:ascii="宋体" w:hAnsi="宋体"/>
                <w:b w:val="0"/>
                <w:bCs w:val="0"/>
                <w:sz w:val="21"/>
                <w:szCs w:val="21"/>
              </w:rPr>
              <w:t>8.1运行策划和控制、8.2应急准备和响应</w:t>
            </w:r>
          </w:p>
        </w:tc>
        <w:tc>
          <w:tcPr>
            <w:tcW w:w="1120" w:type="dxa"/>
            <w:gridSpan w:val="2"/>
            <w:tcBorders>
              <w:right w:val="single" w:color="auto" w:sz="8" w:space="0"/>
            </w:tcBorders>
          </w:tcPr>
          <w:p>
            <w:pPr>
              <w:snapToGrid w:val="0"/>
              <w:spacing w:line="320" w:lineRule="exact"/>
              <w:jc w:val="center"/>
              <w:rPr>
                <w:rFonts w:hint="eastAsia" w:ascii="宋体" w:hAnsi="宋体" w:eastAsia="宋体"/>
                <w:b/>
                <w:bCs/>
                <w:sz w:val="21"/>
                <w:szCs w:val="21"/>
                <w:lang w:val="en-US"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870" w:type="dxa"/>
            <w:vMerge w:val="continue"/>
            <w:tcBorders>
              <w:left w:val="single" w:color="auto" w:sz="8" w:space="0"/>
            </w:tcBorders>
          </w:tcPr>
          <w:p>
            <w:pPr>
              <w:snapToGrid w:val="0"/>
              <w:spacing w:line="320" w:lineRule="exact"/>
              <w:rPr>
                <w:rFonts w:ascii="宋体" w:hAnsi="宋体"/>
                <w:b/>
                <w:bCs/>
                <w:sz w:val="21"/>
                <w:szCs w:val="21"/>
              </w:rPr>
            </w:pPr>
          </w:p>
        </w:tc>
        <w:tc>
          <w:tcPr>
            <w:tcW w:w="1575" w:type="dxa"/>
            <w:gridSpan w:val="4"/>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17：00-17：30</w:t>
            </w:r>
          </w:p>
        </w:tc>
        <w:tc>
          <w:tcPr>
            <w:tcW w:w="6812" w:type="dxa"/>
            <w:gridSpan w:val="13"/>
          </w:tcPr>
          <w:p>
            <w:pPr>
              <w:spacing w:line="300" w:lineRule="exact"/>
              <w:jc w:val="center"/>
              <w:rPr>
                <w:rFonts w:hint="eastAsia" w:ascii="宋体" w:hAnsi="宋体" w:eastAsia="宋体"/>
                <w:b w:val="0"/>
                <w:bCs w:val="0"/>
                <w:sz w:val="21"/>
                <w:szCs w:val="21"/>
                <w:lang w:val="en-US" w:eastAsia="zh-CN"/>
              </w:rPr>
            </w:pPr>
            <w:r>
              <w:rPr>
                <w:rFonts w:hint="eastAsia" w:ascii="宋体" w:hAnsi="宋体"/>
                <w:b w:val="0"/>
                <w:bCs w:val="0"/>
                <w:sz w:val="21"/>
                <w:szCs w:val="21"/>
                <w:lang w:val="en-US" w:eastAsia="zh-CN"/>
              </w:rPr>
              <w:t>末次会议</w:t>
            </w:r>
          </w:p>
        </w:tc>
        <w:tc>
          <w:tcPr>
            <w:tcW w:w="1120" w:type="dxa"/>
            <w:gridSpan w:val="2"/>
            <w:tcBorders>
              <w:right w:val="single" w:color="auto" w:sz="8" w:space="0"/>
            </w:tcBorders>
          </w:tcPr>
          <w:p>
            <w:pPr>
              <w:snapToGrid w:val="0"/>
              <w:spacing w:line="320" w:lineRule="exact"/>
              <w:jc w:val="center"/>
              <w:rPr>
                <w:rFonts w:hint="eastAsia" w:ascii="宋体" w:hAnsi="宋体" w:eastAsia="宋体"/>
                <w:b/>
                <w:bCs/>
                <w:sz w:val="21"/>
                <w:szCs w:val="21"/>
                <w:lang w:val="en-US" w:eastAsia="zh-CN"/>
              </w:rPr>
            </w:pPr>
            <w:r>
              <w:rPr>
                <w:rFonts w:hint="eastAsia" w:ascii="宋体" w:hAnsi="宋体"/>
                <w:b/>
                <w:bCs/>
                <w:sz w:val="21"/>
                <w:szCs w:val="21"/>
                <w:lang w:val="en-US" w:eastAsia="zh-CN"/>
              </w:rPr>
              <w:t>A</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ISC-B-II-0</w:t>
                </w:r>
                <w:r>
                  <w:rPr>
                    <w:sz w:val="18"/>
                    <w:szCs w:val="18"/>
                  </w:rPr>
                  <w:t>5</w:t>
                </w:r>
                <w:r>
                  <w:rPr>
                    <w:rFonts w:hint="eastAsia"/>
                    <w:sz w:val="18"/>
                    <w:szCs w:val="18"/>
                  </w:rPr>
                  <w:t xml:space="preserve"> 审核计划(03版)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r>
      <w:pict>
        <v:shape id="_x0000_s4098" o:spid="_x0000_s4098" o:spt="32" type="#_x0000_t32" style="position:absolute;left:0pt;margin-left:-0.05pt;margin-top:10.65pt;height:0pt;width:519.05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6B2BF4"/>
    <w:rsid w:val="05F93242"/>
    <w:rsid w:val="3A435854"/>
    <w:rsid w:val="49A301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182</Words>
  <Characters>1043</Characters>
  <Lines>8</Lines>
  <Paragraphs>2</Paragraphs>
  <TotalTime>34</TotalTime>
  <ScaleCrop>false</ScaleCrop>
  <LinksUpToDate>false</LinksUpToDate>
  <CharactersWithSpaces>1223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lenovo1018</cp:lastModifiedBy>
  <dcterms:modified xsi:type="dcterms:W3CDTF">2021-05-28T02:06:47Z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