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四川君安盈创科技有限公司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陈伟、刘春</w:t>
            </w:r>
            <w:r>
              <w:rPr>
                <w:rFonts w:hint="eastAsia"/>
                <w:sz w:val="21"/>
                <w:szCs w:val="21"/>
              </w:rPr>
              <w:t xml:space="preserve">  </w:t>
            </w:r>
            <w:r w:rsidRPr="007F49B5">
              <w:rPr>
                <w:rFonts w:hint="eastAsia"/>
                <w:sz w:val="21"/>
                <w:szCs w:val="21"/>
              </w:rPr>
              <w:t>刘春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