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p>
      <w:pPr>
        <w:spacing w:line="400" w:lineRule="exact"/>
        <w:ind w:firstLine="420" w:firstLineChars="200"/>
        <w:jc w:val="left"/>
        <w:rPr>
          <w:rFonts w:hint="eastAsia" w:ascii="Times New Roman" w:hAnsi="Times New Roman" w:cs="Times New Roman"/>
          <w:szCs w:val="22"/>
        </w:rPr>
      </w:pPr>
      <w:r>
        <w:rPr>
          <w:rFonts w:hint="eastAsia" w:ascii="Times New Roman" w:hAnsi="Times New Roman" w:cs="Times New Roman"/>
          <w:szCs w:val="22"/>
        </w:rPr>
        <w:t>受审核部门：</w:t>
      </w:r>
      <w:r>
        <w:rPr>
          <w:rFonts w:hint="eastAsia" w:ascii="Times New Roman" w:hAnsi="Times New Roman" w:cs="Times New Roman"/>
          <w:szCs w:val="22"/>
          <w:lang w:eastAsia="zh-CN"/>
        </w:rPr>
        <w:t xml:space="preserve">管理层 综合部 研发部  </w:t>
      </w:r>
      <w:r>
        <w:rPr>
          <w:rFonts w:hint="eastAsia" w:ascii="Times New Roman" w:hAnsi="Times New Roman" w:cs="Times New Roman"/>
          <w:szCs w:val="22"/>
          <w:lang w:val="en-US" w:eastAsia="zh-CN"/>
        </w:rPr>
        <w:t xml:space="preserve">        </w:t>
      </w:r>
      <w:r>
        <w:rPr>
          <w:rFonts w:hint="eastAsia" w:ascii="Times New Roman" w:hAnsi="Times New Roman" w:cs="Times New Roman"/>
          <w:szCs w:val="22"/>
          <w:lang w:eastAsia="zh-CN"/>
        </w:rPr>
        <w:t>陪同人员：</w:t>
      </w:r>
      <w:bookmarkStart w:id="0" w:name="联系人"/>
      <w:r>
        <w:rPr>
          <w:rFonts w:hint="eastAsia" w:ascii="Times New Roman" w:hAnsi="Times New Roman" w:cs="Times New Roman"/>
          <w:szCs w:val="22"/>
        </w:rPr>
        <w:t>陈俊伦</w:t>
      </w:r>
      <w:bookmarkEnd w:id="0"/>
      <w:r>
        <w:rPr>
          <w:rFonts w:hint="eastAsia" w:ascii="Times New Roman" w:hAnsi="Times New Roman" w:cs="Times New Roman"/>
          <w:szCs w:val="22"/>
          <w:lang w:val="en-US" w:eastAsia="zh-CN"/>
        </w:rPr>
        <w:t xml:space="preserve">         </w:t>
      </w:r>
      <w:r>
        <w:rPr>
          <w:rFonts w:hint="eastAsia" w:ascii="Times New Roman" w:hAnsi="Times New Roman" w:cs="Times New Roman"/>
          <w:szCs w:val="22"/>
        </w:rPr>
        <w:t>审核员：</w:t>
      </w:r>
      <w:r>
        <w:rPr>
          <w:rFonts w:hint="eastAsia" w:ascii="Times New Roman" w:hAnsi="Times New Roman" w:cs="Times New Roman"/>
          <w:szCs w:val="22"/>
          <w:lang w:eastAsia="zh-CN"/>
        </w:rPr>
        <w:t>张心</w:t>
      </w:r>
      <w:r>
        <w:rPr>
          <w:rFonts w:hint="eastAsia" w:ascii="Times New Roman" w:hAnsi="Times New Roman" w:cs="Times New Roman"/>
          <w:szCs w:val="22"/>
          <w:lang w:val="en-US" w:eastAsia="zh-CN"/>
        </w:rPr>
        <w:t xml:space="preserve">          </w:t>
      </w:r>
      <w:r>
        <w:rPr>
          <w:rFonts w:hint="eastAsia" w:ascii="Times New Roman" w:hAnsi="Times New Roman" w:cs="Times New Roman"/>
          <w:szCs w:val="22"/>
        </w:rPr>
        <w:t>审核时间</w:t>
      </w:r>
      <w:r>
        <w:rPr>
          <w:rFonts w:hint="eastAsia" w:ascii="Times New Roman" w:hAnsi="Times New Roman" w:cs="Times New Roman"/>
          <w:szCs w:val="22"/>
          <w:lang w:val="en-US" w:eastAsia="zh-CN"/>
        </w:rPr>
        <w:t>:</w:t>
      </w:r>
      <w:bookmarkStart w:id="1" w:name="审核开始日"/>
      <w:r>
        <w:rPr>
          <w:rFonts w:hint="eastAsia" w:ascii="Times New Roman" w:hAnsi="Times New Roman" w:cs="Times New Roman"/>
          <w:szCs w:val="22"/>
        </w:rPr>
        <w:t>202</w:t>
      </w:r>
      <w:r>
        <w:rPr>
          <w:rFonts w:hint="eastAsia" w:ascii="Times New Roman" w:hAnsi="Times New Roman" w:cs="Times New Roman"/>
          <w:szCs w:val="22"/>
          <w:lang w:val="en-US" w:eastAsia="zh-CN"/>
        </w:rPr>
        <w:t>1</w:t>
      </w:r>
      <w:r>
        <w:rPr>
          <w:rFonts w:hint="eastAsia" w:ascii="Times New Roman" w:hAnsi="Times New Roman" w:cs="Times New Roman"/>
          <w:szCs w:val="22"/>
        </w:rPr>
        <w:t>年</w:t>
      </w:r>
      <w:r>
        <w:rPr>
          <w:rFonts w:hint="eastAsia" w:ascii="Times New Roman" w:hAnsi="Times New Roman" w:cs="Times New Roman"/>
          <w:szCs w:val="22"/>
          <w:lang w:val="en-US" w:eastAsia="zh-CN"/>
        </w:rPr>
        <w:t>05</w:t>
      </w:r>
      <w:r>
        <w:rPr>
          <w:rFonts w:hint="eastAsia" w:ascii="Times New Roman" w:hAnsi="Times New Roman" w:cs="Times New Roman"/>
          <w:szCs w:val="22"/>
        </w:rPr>
        <w:t>月</w:t>
      </w:r>
      <w:r>
        <w:rPr>
          <w:rFonts w:hint="eastAsia" w:ascii="Times New Roman" w:hAnsi="Times New Roman" w:cs="Times New Roman"/>
          <w:szCs w:val="22"/>
          <w:lang w:val="en-US" w:eastAsia="zh-CN"/>
        </w:rPr>
        <w:t>15</w:t>
      </w:r>
      <w:r>
        <w:rPr>
          <w:rFonts w:hint="eastAsia" w:ascii="Times New Roman" w:hAnsi="Times New Roman" w:cs="Times New Roman"/>
          <w:szCs w:val="22"/>
        </w:rPr>
        <w:t xml:space="preserve">日 </w:t>
      </w:r>
      <w:bookmarkEnd w:id="1"/>
    </w:p>
    <w:tbl>
      <w:tblPr>
        <w:tblStyle w:val="9"/>
        <w:tblW w:w="0" w:type="auto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9"/>
        <w:gridCol w:w="10144"/>
        <w:gridCol w:w="917"/>
        <w:gridCol w:w="9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</w:trPr>
        <w:tc>
          <w:tcPr>
            <w:tcW w:w="3129" w:type="dxa"/>
            <w:shd w:val="clear" w:color="auto" w:fill="E6E6E6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楷体_GB2312" w:hAnsi="宋体" w:eastAsia="楷体_GB2312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检  查  表</w:t>
            </w:r>
          </w:p>
        </w:tc>
        <w:tc>
          <w:tcPr>
            <w:tcW w:w="10144" w:type="dxa"/>
            <w:shd w:val="clear" w:color="auto" w:fill="E6E6E6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楷体_GB2312" w:hAnsi="宋体" w:eastAsia="楷体_GB2312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审   核   记   录</w:t>
            </w:r>
          </w:p>
        </w:tc>
        <w:tc>
          <w:tcPr>
            <w:tcW w:w="917" w:type="dxa"/>
            <w:shd w:val="clear" w:color="auto" w:fill="E6E6E6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标准号</w:t>
            </w:r>
          </w:p>
          <w:p>
            <w:pPr>
              <w:spacing w:line="0" w:lineRule="atLeast"/>
              <w:jc w:val="center"/>
              <w:rPr>
                <w:rFonts w:ascii="楷体_GB2312" w:hAnsi="宋体" w:eastAsia="楷体_GB2312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条款号</w:t>
            </w:r>
          </w:p>
        </w:tc>
        <w:tc>
          <w:tcPr>
            <w:tcW w:w="948" w:type="dxa"/>
            <w:shd w:val="clear" w:color="auto" w:fill="E6E6E6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楷体_GB2312" w:hAnsi="宋体" w:eastAsia="楷体_GB2312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2" w:hRule="atLeast"/>
        </w:trPr>
        <w:tc>
          <w:tcPr>
            <w:tcW w:w="3129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企业简介、组织机构及场所、资质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QMS审核，询问主要设备、原材料、关键过程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管理体系运行时间（3 个月以上）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确认组织实际与管理体系文件化信息描述的一致性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（如部门设置和负责人，生产和服务等过程）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管理体系文件名称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144" w:type="dxa"/>
            <w:noWrap w:val="0"/>
            <w:vAlign w:val="top"/>
          </w:tcPr>
          <w:p>
            <w:pPr>
              <w:spacing w:line="400" w:lineRule="exact"/>
              <w:ind w:firstLine="630" w:firstLineChars="300"/>
              <w:jc w:val="left"/>
              <w:rPr>
                <w:rFonts w:hint="eastAsia"/>
                <w:szCs w:val="22"/>
              </w:rPr>
            </w:pPr>
            <w:bookmarkStart w:id="2" w:name="组织名称"/>
            <w:r>
              <w:rPr>
                <w:color w:val="000000"/>
                <w:szCs w:val="21"/>
              </w:rPr>
              <w:t>重庆高通电子系统有限公司</w:t>
            </w:r>
            <w:bookmarkEnd w:id="2"/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位于</w:t>
            </w:r>
            <w:bookmarkStart w:id="3" w:name="生产地址"/>
            <w:r>
              <w:t>重庆市沙坪坝区上桥关井沟</w:t>
            </w:r>
            <w:bookmarkEnd w:id="3"/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，成立于20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02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年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05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月，是一家主要从事</w:t>
            </w:r>
            <w:bookmarkStart w:id="4" w:name="审核范围"/>
            <w:r>
              <w:rPr>
                <w:rFonts w:hint="eastAsia" w:ascii="宋体" w:hAnsi="宋体"/>
                <w:szCs w:val="21"/>
              </w:rPr>
              <w:t>传感器及车用电子产品的研发、销售</w:t>
            </w:r>
            <w:bookmarkEnd w:id="4"/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的公司，目前</w:t>
            </w:r>
            <w:r>
              <w:rPr>
                <w:rFonts w:hint="eastAsia"/>
                <w:szCs w:val="22"/>
                <w:lang w:eastAsia="zh-CN"/>
              </w:rPr>
              <w:t>经营状况良好</w:t>
            </w:r>
            <w:r>
              <w:rPr>
                <w:rFonts w:hint="eastAsia"/>
                <w:szCs w:val="22"/>
              </w:rPr>
              <w:t>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该公司目前成立了</w:t>
            </w:r>
            <w:r>
              <w:rPr>
                <w:rFonts w:hint="eastAsia"/>
                <w:szCs w:val="22"/>
                <w:lang w:val="en-US" w:eastAsia="zh-CN"/>
              </w:rPr>
              <w:t>两</w:t>
            </w:r>
            <w:r>
              <w:rPr>
                <w:rFonts w:hint="eastAsia"/>
                <w:szCs w:val="22"/>
              </w:rPr>
              <w:t>个部门：</w:t>
            </w:r>
            <w:r>
              <w:rPr>
                <w:rFonts w:hint="eastAsia"/>
                <w:szCs w:val="22"/>
                <w:lang w:eastAsia="zh-CN"/>
              </w:rPr>
              <w:t>综合部、研发部</w:t>
            </w:r>
            <w:r>
              <w:rPr>
                <w:rFonts w:hint="eastAsia"/>
                <w:szCs w:val="22"/>
              </w:rPr>
              <w:t>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抽查：组织机构图、职能分配表、职责描述，基本保持一致。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核实：经营场所为</w:t>
            </w:r>
            <w:r>
              <w:rPr>
                <w:rFonts w:hint="eastAsia"/>
                <w:szCs w:val="22"/>
                <w:lang w:eastAsia="zh-CN"/>
              </w:rPr>
              <w:t>：</w:t>
            </w:r>
            <w:r>
              <w:t>重庆市沙坪坝区上桥关井沟</w:t>
            </w:r>
            <w:r>
              <w:rPr>
                <w:rFonts w:hint="eastAsia"/>
                <w:szCs w:val="22"/>
              </w:rPr>
              <w:t>，与任务书一致。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color w:val="000000" w:themeColor="text1"/>
                <w:szCs w:val="22"/>
                <w:lang w:eastAsia="zh-CN"/>
              </w:rPr>
            </w:pPr>
            <w:r>
              <w:rPr>
                <w:rFonts w:hint="eastAsia"/>
                <w:szCs w:val="22"/>
                <w:lang w:eastAsia="zh-CN"/>
              </w:rPr>
              <w:t>经确</w:t>
            </w:r>
            <w:r>
              <w:rPr>
                <w:rFonts w:hint="eastAsia"/>
                <w:color w:val="000000" w:themeColor="text1"/>
                <w:szCs w:val="22"/>
                <w:lang w:eastAsia="zh-CN"/>
              </w:rPr>
              <w:t>认，认证范围为：</w:t>
            </w:r>
            <w:r>
              <w:rPr>
                <w:rFonts w:hint="eastAsia" w:ascii="宋体" w:hAnsi="宋体"/>
                <w:szCs w:val="21"/>
              </w:rPr>
              <w:t xml:space="preserve">传感器及车用电子产品的研发、销售 </w:t>
            </w:r>
            <w:r>
              <w:rPr>
                <w:rFonts w:hint="eastAsia"/>
                <w:color w:val="000000" w:themeColor="text1"/>
                <w:szCs w:val="22"/>
                <w:lang w:eastAsia="zh-CN"/>
              </w:rPr>
              <w:t>，与申请范围一致。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2"/>
                <w:lang w:eastAsia="zh-CN"/>
              </w:rPr>
              <w:t>询问，主要设备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  <w:t>为电脑及办公设施设备等。特殊过程：销售服务过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程，无外包过程。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  <w:t>体系运行时间：2020年12月01日。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  <w:t>组织实际与管理体系文件化信息描述基本一致。有管理层、综合部、</w:t>
            </w:r>
            <w:r>
              <w:rPr>
                <w:rFonts w:hint="eastAsia" w:ascii="Times New Roman" w:hAnsi="Times New Roman" w:cs="Times New Roman"/>
                <w:szCs w:val="22"/>
                <w:lang w:eastAsia="zh-CN"/>
              </w:rPr>
              <w:t xml:space="preserve">研发部  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  <w:t>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查见《相关方要求识别和控制》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相关方：员工、银行、主管部门、供应商、客户等。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产品流程见《工艺流程</w:t>
            </w:r>
            <w:r>
              <w:rPr>
                <w:rFonts w:hint="eastAsia"/>
                <w:szCs w:val="22"/>
                <w:lang w:eastAsia="zh-CN"/>
              </w:rPr>
              <w:t>图</w:t>
            </w:r>
            <w:r>
              <w:rPr>
                <w:rFonts w:hint="eastAsia"/>
                <w:szCs w:val="22"/>
              </w:rPr>
              <w:t>》</w:t>
            </w:r>
          </w:p>
          <w:p>
            <w:pPr>
              <w:spacing w:line="400" w:lineRule="exact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Cs w:val="22"/>
              </w:rPr>
              <w:t>查，管理体系文件名称：质量手册，</w:t>
            </w:r>
            <w:r>
              <w:rPr>
                <w:rFonts w:hint="eastAsia"/>
                <w:szCs w:val="22"/>
                <w:lang w:eastAsia="zh-CN"/>
              </w:rPr>
              <w:t>程序文件</w:t>
            </w:r>
            <w:r>
              <w:rPr>
                <w:rFonts w:hint="eastAsia"/>
                <w:szCs w:val="22"/>
                <w:lang w:val="en-US" w:eastAsia="zh-CN"/>
              </w:rPr>
              <w:t>18</w:t>
            </w:r>
            <w:r>
              <w:rPr>
                <w:rFonts w:hint="eastAsia"/>
                <w:szCs w:val="22"/>
              </w:rPr>
              <w:t>个。</w:t>
            </w:r>
            <w:r>
              <w:rPr>
                <w:rFonts w:hint="eastAsia"/>
                <w:sz w:val="21"/>
                <w:szCs w:val="21"/>
              </w:rPr>
              <w:t>组织实际与管理体系文件化信息描述一致</w:t>
            </w:r>
            <w:r>
              <w:rPr>
                <w:rFonts w:hint="eastAsia"/>
                <w:sz w:val="21"/>
                <w:szCs w:val="21"/>
                <w:lang w:eastAsia="zh-CN"/>
              </w:rPr>
              <w:t>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szCs w:val="22"/>
              </w:rPr>
            </w:pPr>
          </w:p>
        </w:tc>
        <w:tc>
          <w:tcPr>
            <w:tcW w:w="917" w:type="dxa"/>
            <w:noWrap w:val="0"/>
            <w:vAlign w:val="top"/>
          </w:tcPr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szCs w:val="22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szCs w:val="22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szCs w:val="22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szCs w:val="22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szCs w:val="22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szCs w:val="22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szCs w:val="22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szCs w:val="22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szCs w:val="22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szCs w:val="22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szCs w:val="22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szCs w:val="22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szCs w:val="22"/>
              </w:rPr>
            </w:pPr>
          </w:p>
        </w:tc>
        <w:tc>
          <w:tcPr>
            <w:tcW w:w="948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符合</w:t>
            </w: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8" w:hRule="atLeast"/>
        </w:trPr>
        <w:tc>
          <w:tcPr>
            <w:tcW w:w="3129" w:type="dxa"/>
            <w:noWrap w:val="0"/>
            <w:vAlign w:val="top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Times New Roman"/>
                <w:b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相关法规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Times New Roman"/>
                <w:b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Times New Roman"/>
                <w:b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Times New Roman"/>
                <w:b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执行的产品标准（QMS）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Times New Roman"/>
                <w:b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Times New Roman"/>
                <w:b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Times New Roman"/>
                <w:b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Times New Roman"/>
                <w:b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产品质量监督抽查情况（QMS）</w:t>
            </w:r>
          </w:p>
        </w:tc>
        <w:tc>
          <w:tcPr>
            <w:tcW w:w="10144" w:type="dxa"/>
            <w:noWrap w:val="0"/>
            <w:vAlign w:val="top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Times New Roman"/>
                <w:b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中华人民共和国合同法、中华人民共和国消费者权益保护法、中华人民共和国价格法、中华人民共和国产品质量法。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Times New Roman"/>
                <w:b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pStyle w:val="2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中华人民共和国产品质量法、中华人民共和国消费者权益保护法、频率信号输出型转速传感器性能评定方法JB/T 7814-2014、压力传感器性能试验方法GB/T 15478-2015等标准及合同和客户要求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Times New Roman"/>
                <w:b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Times New Roman"/>
                <w:b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202</w:t>
            </w:r>
            <w:r>
              <w:rPr>
                <w:rFonts w:hint="eastAsia" w:ascii="宋体" w:hAnsi="宋体" w:cs="Times New Roman"/>
                <w:b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1</w:t>
            </w:r>
            <w:r>
              <w:rPr>
                <w:rFonts w:hint="eastAsia" w:ascii="宋体" w:hAnsi="宋体" w:eastAsia="宋体" w:cs="Times New Roman"/>
                <w:b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年至今暂无抽检。</w:t>
            </w:r>
          </w:p>
        </w:tc>
        <w:tc>
          <w:tcPr>
            <w:tcW w:w="917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48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129" w:type="dxa"/>
            <w:noWrap w:val="0"/>
            <w:vAlign w:val="top"/>
          </w:tcPr>
          <w:p>
            <w:pPr>
              <w:spacing w:line="360" w:lineRule="auto"/>
              <w:ind w:firstLine="420" w:firstLineChars="200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生产工艺</w:t>
            </w:r>
          </w:p>
          <w:p>
            <w:pPr>
              <w:spacing w:line="360" w:lineRule="auto"/>
              <w:ind w:firstLine="420" w:firstLineChars="200"/>
              <w:rPr>
                <w:rFonts w:hint="eastAsia" w:ascii="宋体" w:hAnsi="宋体" w:cs="宋体"/>
                <w:color w:val="000000"/>
                <w:szCs w:val="21"/>
              </w:rPr>
            </w:pPr>
          </w:p>
          <w:p>
            <w:pPr>
              <w:spacing w:line="360" w:lineRule="auto"/>
              <w:ind w:firstLine="420" w:firstLineChars="200"/>
              <w:rPr>
                <w:rFonts w:hint="eastAsia" w:ascii="宋体" w:hAnsi="宋体" w:cs="宋体"/>
                <w:color w:val="000000"/>
                <w:szCs w:val="21"/>
              </w:rPr>
            </w:pPr>
          </w:p>
          <w:p>
            <w:pPr>
              <w:pStyle w:val="2"/>
              <w:rPr>
                <w:rFonts w:hint="eastAsia" w:ascii="宋体" w:hAnsi="宋体" w:cs="宋体"/>
                <w:color w:val="000000"/>
                <w:szCs w:val="21"/>
              </w:rPr>
            </w:pPr>
          </w:p>
          <w:p>
            <w:pPr>
              <w:pStyle w:val="2"/>
              <w:rPr>
                <w:rFonts w:hint="eastAsia" w:ascii="宋体" w:hAnsi="宋体" w:cs="宋体"/>
                <w:color w:val="000000"/>
                <w:szCs w:val="21"/>
              </w:rPr>
            </w:pPr>
          </w:p>
          <w:p>
            <w:pPr>
              <w:spacing w:line="360" w:lineRule="auto"/>
              <w:ind w:firstLine="420" w:firstLineChars="200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不适用条款的确认</w:t>
            </w:r>
          </w:p>
          <w:p>
            <w:pPr>
              <w:spacing w:line="360" w:lineRule="auto"/>
              <w:ind w:firstLine="420" w:firstLineChars="200"/>
              <w:rPr>
                <w:rFonts w:hint="eastAsia" w:ascii="宋体" w:hAnsi="宋体" w:cs="宋体"/>
                <w:color w:val="000000"/>
                <w:szCs w:val="21"/>
              </w:rPr>
            </w:pPr>
          </w:p>
          <w:p>
            <w:pPr>
              <w:spacing w:line="360" w:lineRule="auto"/>
              <w:ind w:firstLine="420" w:firstLineChars="200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外包的识别</w:t>
            </w:r>
          </w:p>
          <w:p>
            <w:pPr>
              <w:spacing w:line="360" w:lineRule="auto"/>
              <w:ind w:firstLine="420" w:firstLineChars="200"/>
              <w:rPr>
                <w:rFonts w:hint="eastAsia" w:ascii="宋体" w:hAnsi="宋体" w:cs="宋体"/>
                <w:color w:val="000000"/>
                <w:szCs w:val="21"/>
              </w:rPr>
            </w:pPr>
          </w:p>
          <w:p>
            <w:pPr>
              <w:spacing w:line="360" w:lineRule="auto"/>
              <w:ind w:firstLine="420" w:firstLineChars="200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质量目标（QMS）</w:t>
            </w:r>
          </w:p>
        </w:tc>
        <w:tc>
          <w:tcPr>
            <w:tcW w:w="10144" w:type="dxa"/>
            <w:noWrap w:val="0"/>
            <w:vAlign w:val="top"/>
          </w:tcPr>
          <w:p>
            <w:pPr>
              <w:spacing w:line="360" w:lineRule="auto"/>
              <w:ind w:firstLine="420" w:firstLineChars="200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传感器及车用电子产品的研发、销售 ：</w:t>
            </w:r>
          </w:p>
          <w:p>
            <w:pPr>
              <w:spacing w:line="360" w:lineRule="auto"/>
              <w:ind w:firstLine="420" w:firstLineChars="200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需求分析—提出设计任务—编制设计方案—开发设计—样品验证</w:t>
            </w:r>
          </w:p>
          <w:p>
            <w:pPr>
              <w:spacing w:line="360" w:lineRule="auto"/>
              <w:ind w:firstLine="420" w:firstLineChars="200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合同签订—采购产品—产品检验—产品交付—客户签收—售后服务</w:t>
            </w:r>
          </w:p>
          <w:p>
            <w:pPr>
              <w:spacing w:line="360" w:lineRule="auto"/>
              <w:ind w:firstLine="420" w:firstLineChars="200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需确认过程：销售服务过程，也是关键过程</w:t>
            </w:r>
          </w:p>
          <w:p>
            <w:pPr>
              <w:spacing w:line="360" w:lineRule="auto"/>
              <w:ind w:firstLine="420" w:firstLineChars="200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</w:p>
          <w:p>
            <w:pPr>
              <w:spacing w:line="360" w:lineRule="auto"/>
              <w:ind w:firstLine="420" w:firstLineChars="200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无不适用条款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无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spacing w:line="360" w:lineRule="auto"/>
              <w:ind w:firstLine="420" w:firstLineChars="200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无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4"/>
              <w:numPr>
                <w:ilvl w:val="0"/>
                <w:numId w:val="1"/>
              </w:numPr>
              <w:tabs>
                <w:tab w:val="left" w:pos="1260"/>
              </w:tabs>
              <w:ind w:left="1260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销售产品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合格率≥98%；</w:t>
            </w:r>
          </w:p>
          <w:p>
            <w:pPr>
              <w:pStyle w:val="4"/>
              <w:numPr>
                <w:ilvl w:val="0"/>
                <w:numId w:val="1"/>
              </w:numPr>
              <w:tabs>
                <w:tab w:val="left" w:pos="1260"/>
              </w:tabs>
              <w:ind w:left="1260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产品按期交付率≥98%；</w:t>
            </w:r>
          </w:p>
          <w:p>
            <w:pPr>
              <w:pStyle w:val="4"/>
              <w:numPr>
                <w:ilvl w:val="0"/>
                <w:numId w:val="1"/>
              </w:numPr>
              <w:tabs>
                <w:tab w:val="left" w:pos="1260"/>
              </w:tabs>
              <w:ind w:left="1260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顾客满意度90分以上。</w:t>
            </w:r>
          </w:p>
        </w:tc>
        <w:tc>
          <w:tcPr>
            <w:tcW w:w="917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48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3129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设计开发产品或项目名称</w:t>
            </w:r>
          </w:p>
          <w:p>
            <w:pPr>
              <w:spacing w:line="400" w:lineRule="exact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主要原材料</w:t>
            </w:r>
          </w:p>
        </w:tc>
        <w:tc>
          <w:tcPr>
            <w:tcW w:w="10144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HE12型齿轮传感器</w:t>
            </w:r>
          </w:p>
          <w:p>
            <w:pPr>
              <w:spacing w:line="400" w:lineRule="exact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办公用品、销售的产品（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车用电子产品</w:t>
            </w:r>
            <w:r>
              <w:rPr>
                <w:rFonts w:hint="eastAsia"/>
                <w:color w:val="000000" w:themeColor="text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）、芯片、线路板、集成电路等</w:t>
            </w:r>
            <w:bookmarkStart w:id="5" w:name="_GoBack"/>
            <w:bookmarkEnd w:id="5"/>
            <w:r>
              <w:rPr>
                <w:rFonts w:hint="eastAsia"/>
                <w:color w:val="000000" w:themeColor="text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电子元器件（主要用于样品的打样验证）等。</w:t>
            </w:r>
          </w:p>
        </w:tc>
        <w:tc>
          <w:tcPr>
            <w:tcW w:w="917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48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3129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  <w:u w:val="single"/>
              </w:rPr>
            </w:pPr>
            <w:r>
              <w:rPr>
                <w:rFonts w:hint="eastAsia"/>
                <w:sz w:val="21"/>
                <w:szCs w:val="21"/>
                <w:u w:val="single"/>
              </w:rPr>
              <w:t>员工人数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关键岗位上岗人员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特殊工种人员</w:t>
            </w:r>
          </w:p>
        </w:tc>
        <w:tc>
          <w:tcPr>
            <w:tcW w:w="10144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10人</w:t>
            </w:r>
          </w:p>
          <w:p>
            <w:pPr>
              <w:spacing w:line="400" w:lineRule="exact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设计人员、销售人员</w:t>
            </w:r>
          </w:p>
          <w:p>
            <w:pPr>
              <w:spacing w:line="400" w:lineRule="exac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无</w:t>
            </w:r>
          </w:p>
        </w:tc>
        <w:tc>
          <w:tcPr>
            <w:tcW w:w="917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48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5" w:hRule="atLeast"/>
        </w:trPr>
        <w:tc>
          <w:tcPr>
            <w:tcW w:w="3129" w:type="dxa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主要经营设备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特种设备</w:t>
            </w:r>
          </w:p>
          <w:p>
            <w:pPr>
              <w:spacing w:line="400" w:lineRule="exact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主要检测设备及设备的检定/校准（QMS）</w:t>
            </w:r>
          </w:p>
        </w:tc>
        <w:tc>
          <w:tcPr>
            <w:tcW w:w="10144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主要设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备为办公设施、电脑、打印机、办公耗材等。可以满</w:t>
            </w:r>
            <w:r>
              <w:rPr>
                <w:rFonts w:hint="eastAsia"/>
                <w:lang w:val="en-US" w:eastAsia="zh-CN"/>
              </w:rPr>
              <w:t>足</w:t>
            </w:r>
            <w:r>
              <w:rPr>
                <w:rFonts w:hint="eastAsia"/>
              </w:rPr>
              <w:t>传感器及车用电子产品的研发、销售</w:t>
            </w:r>
            <w:r>
              <w:rPr>
                <w:rFonts w:hint="eastAsia"/>
                <w:lang w:eastAsia="zh-CN"/>
              </w:rPr>
              <w:t>等</w:t>
            </w:r>
            <w:r>
              <w:rPr>
                <w:rFonts w:hint="eastAsia"/>
                <w:lang w:val="en-US" w:eastAsia="zh-CN"/>
              </w:rPr>
              <w:t>需要。</w:t>
            </w:r>
          </w:p>
          <w:p>
            <w:pPr>
              <w:spacing w:line="400" w:lineRule="exact"/>
              <w:rPr>
                <w:rFonts w:hint="eastAsia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  <w:p>
            <w:pPr>
              <w:spacing w:line="400" w:lineRule="exact"/>
              <w:rPr>
                <w:rFonts w:hint="eastAsia"/>
                <w:highlight w:val="yellow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color w:val="000000" w:themeColor="text1"/>
                <w:sz w:val="20"/>
                <w:szCs w:val="20"/>
                <w:highlight w:val="none"/>
              </w:rPr>
            </w:pPr>
          </w:p>
          <w:p>
            <w:pPr>
              <w:spacing w:line="400" w:lineRule="exact"/>
              <w:rPr>
                <w:rFonts w:hint="eastAsia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000000" w:themeColor="text1"/>
                <w:sz w:val="20"/>
                <w:szCs w:val="20"/>
                <w:highlight w:val="none"/>
              </w:rPr>
              <w:t>监视和测量设备</w:t>
            </w:r>
            <w:r>
              <w:rPr>
                <w:rFonts w:hint="eastAsia" w:ascii="宋体" w:hAnsi="宋体"/>
                <w:color w:val="000000" w:themeColor="text1"/>
                <w:sz w:val="20"/>
                <w:szCs w:val="20"/>
                <w:highlight w:val="none"/>
                <w:lang w:val="en-US" w:eastAsia="zh-CN"/>
              </w:rPr>
              <w:t>有：游标卡尺、数字万用表、数字示波器，不能提供有效的校准证书。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</w:tc>
        <w:tc>
          <w:tcPr>
            <w:tcW w:w="917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  <w:lang w:eastAsia="zh-CN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  <w:lang w:eastAsia="zh-CN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  <w:lang w:eastAsia="zh-CN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  <w:lang w:eastAsia="zh-CN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  <w:lang w:eastAsia="zh-CN"/>
              </w:rPr>
            </w:pPr>
          </w:p>
          <w:p>
            <w:pPr>
              <w:spacing w:line="400" w:lineRule="exac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7.1.5</w:t>
            </w:r>
          </w:p>
        </w:tc>
        <w:tc>
          <w:tcPr>
            <w:tcW w:w="948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  <w:lang w:eastAsia="zh-CN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  <w:lang w:eastAsia="zh-CN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  <w:lang w:eastAsia="zh-CN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spacing w:line="400" w:lineRule="exac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3129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顾客及相关方投诉</w:t>
            </w:r>
          </w:p>
        </w:tc>
        <w:tc>
          <w:tcPr>
            <w:tcW w:w="10144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暂无</w:t>
            </w:r>
          </w:p>
        </w:tc>
        <w:tc>
          <w:tcPr>
            <w:tcW w:w="917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48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3129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方针及目标、指标及方案</w:t>
            </w:r>
          </w:p>
        </w:tc>
        <w:tc>
          <w:tcPr>
            <w:tcW w:w="10144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方针：</w:t>
            </w:r>
            <w:r>
              <w:rPr>
                <w:rFonts w:hint="eastAsia"/>
                <w:sz w:val="21"/>
                <w:szCs w:val="21"/>
                <w:lang w:eastAsia="zh-CN"/>
              </w:rPr>
              <w:t>质量第一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  <w:lang w:eastAsia="zh-CN"/>
              </w:rPr>
              <w:t>用户至上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  <w:lang w:eastAsia="zh-CN"/>
              </w:rPr>
              <w:t>持续改进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  <w:lang w:eastAsia="zh-CN"/>
              </w:rPr>
              <w:t>服务周到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</w:tc>
        <w:tc>
          <w:tcPr>
            <w:tcW w:w="917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48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3129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内部审核：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时间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不符合及整改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144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建立有《</w:t>
            </w:r>
            <w:r>
              <w:rPr>
                <w:rFonts w:hint="eastAsia"/>
                <w:sz w:val="21"/>
                <w:szCs w:val="21"/>
                <w:lang w:eastAsia="zh-CN"/>
              </w:rPr>
              <w:t>内部审核管理制度</w:t>
            </w:r>
            <w:r>
              <w:rPr>
                <w:rFonts w:hint="eastAsia"/>
                <w:sz w:val="21"/>
                <w:szCs w:val="21"/>
              </w:rPr>
              <w:t>》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见有《内部审核计划表》 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内审时间</w:t>
            </w:r>
            <w:r>
              <w:rPr>
                <w:rFonts w:hint="eastAsia"/>
                <w:sz w:val="21"/>
                <w:szCs w:val="21"/>
                <w:lang w:eastAsia="zh-CN"/>
              </w:rPr>
              <w:t>：2021年3月26日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 xml:space="preserve">审核组：组长：陈承（综合部）       审核人员：侯光彪（研发部）   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见有：《内审不符合项报告》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sz w:val="21"/>
                <w:szCs w:val="21"/>
                <w:lang w:eastAsia="zh-CN"/>
              </w:rPr>
              <w:t>份，涉及综合部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8.5.1</w:t>
            </w:r>
            <w:r>
              <w:rPr>
                <w:rFonts w:hint="eastAsia"/>
                <w:sz w:val="21"/>
                <w:szCs w:val="21"/>
                <w:lang w:eastAsia="zh-CN"/>
              </w:rPr>
              <w:t>条款，不符合事实描述“特殊过程为销售服务过程，但未实施确认”针对以上不符合项，已及时采取纠正措施后，经内审员验证关闭。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有《内部审核报告》，有审核结论。</w:t>
            </w:r>
          </w:p>
        </w:tc>
        <w:tc>
          <w:tcPr>
            <w:tcW w:w="917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48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4" w:hRule="atLeast"/>
        </w:trPr>
        <w:tc>
          <w:tcPr>
            <w:tcW w:w="3129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管理评审：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时间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输入是否完整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提出的改进内容</w:t>
            </w:r>
          </w:p>
        </w:tc>
        <w:tc>
          <w:tcPr>
            <w:tcW w:w="10144" w:type="dxa"/>
            <w:noWrap w:val="0"/>
            <w:vAlign w:val="top"/>
          </w:tcPr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查见《管理评审计划》、《管理评审报告》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管理评审于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eastAsia="zh-CN"/>
              </w:rPr>
              <w:t>2021年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eastAsia="zh-CN"/>
              </w:rPr>
              <w:t>月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eastAsia="zh-CN"/>
              </w:rPr>
              <w:t>日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由总经理主持完成。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提供主要输入材料有：各部门总结，输入信息基本充分和满足要求。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输出见“管理评审报告”, 做出了管理体系基本适宜、充分和有效的评审结论。</w:t>
            </w:r>
          </w:p>
          <w:p>
            <w:pPr>
              <w:jc w:val="both"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提出改进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项：加强对公司员工实施GB/T19001-2016标准的培训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。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eastAsia="zh-CN"/>
              </w:rPr>
              <w:t>由综合部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组织培训，查见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管理评审改进建议培训记录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eastAsia="zh-CN"/>
              </w:rPr>
              <w:t>，该培训已于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2021年4月7日实施，并对该次培训做了有效性评价。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17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48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129" w:type="dxa"/>
            <w:noWrap w:val="0"/>
            <w:vAlign w:val="top"/>
          </w:tcPr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是否具备二阶段审核结论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spacing w:line="400" w:lineRule="exact"/>
              <w:textAlignment w:val="baseline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第二阶段重要审核点等相关内容</w:t>
            </w:r>
          </w:p>
        </w:tc>
        <w:tc>
          <w:tcPr>
            <w:tcW w:w="10144" w:type="dxa"/>
            <w:noWrap w:val="0"/>
            <w:vAlign w:val="top"/>
          </w:tcPr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通过一阶段对受审核方的管理、研发、销售经营现场巡视和观察，对管理体系绩效要求有重大影响的过程、活动、场所和现场运行进行观察、巡视及总体性评价，组织具备二阶段审核条件，可进行二阶段审核。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二阶段质量管理体系宜重点关注（销售服务、检验、采购、研发过程及服务提供场所）：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default" w:ascii="宋体" w:hAnsi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重点审核部门：综合部 、研发部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重点审核过程：</w:t>
            </w: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产品销售、研发和服务提供控制、顾客满意；产品和服务放行、不合格产品控制</w:t>
            </w: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等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重点审核场所：办公场所。</w:t>
            </w:r>
          </w:p>
        </w:tc>
        <w:tc>
          <w:tcPr>
            <w:tcW w:w="917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48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</w:tbl>
    <w:p>
      <w:pPr>
        <w:pStyle w:val="6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6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6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6"/>
        <w:rFonts w:hint="default"/>
      </w:rPr>
      <w:t>北京国标联合认证有限公司</w:t>
    </w:r>
    <w:r>
      <w:rPr>
        <w:rStyle w:val="16"/>
        <w:rFonts w:hint="default"/>
      </w:rPr>
      <w:tab/>
    </w:r>
    <w:r>
      <w:rPr>
        <w:rStyle w:val="16"/>
        <w:rFonts w:hint="default"/>
      </w:rPr>
      <w:tab/>
    </w:r>
    <w:r>
      <w:rPr>
        <w:rStyle w:val="16"/>
        <w:rFonts w:hint="default"/>
      </w:rPr>
      <w:tab/>
    </w:r>
  </w:p>
  <w:p>
    <w:pPr>
      <w:pStyle w:val="7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554.75pt;margin-top:2.2pt;height:20.2pt;width:17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管理体系审核记录表(03版)</w:t>
                </w:r>
              </w:p>
            </w:txbxContent>
          </v:textbox>
        </v:shape>
      </w:pict>
    </w:r>
    <w:r>
      <w:rPr>
        <w:rStyle w:val="16"/>
        <w:rFonts w:hint="default"/>
        <w:w w:val="90"/>
      </w:rPr>
      <w:t>Beijing International Standard united Certification Co.,Ltd.</w:t>
    </w:r>
  </w:p>
  <w:p>
    <w:pPr>
      <w:pStyle w:val="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4"/>
    <w:multiLevelType w:val="multilevel"/>
    <w:tmpl w:val="00000014"/>
    <w:lvl w:ilvl="0" w:tentative="0">
      <w:start w:val="1"/>
      <w:numFmt w:val="lowerLetter"/>
      <w:lvlText w:val="%1."/>
      <w:lvlJc w:val="left"/>
      <w:pPr>
        <w:tabs>
          <w:tab w:val="left" w:pos="1212"/>
        </w:tabs>
        <w:ind w:left="1212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1692"/>
        </w:tabs>
        <w:ind w:left="1692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2112"/>
        </w:tabs>
        <w:ind w:left="2112" w:hanging="420"/>
      </w:pPr>
    </w:lvl>
    <w:lvl w:ilvl="3" w:tentative="0">
      <w:start w:val="1"/>
      <w:numFmt w:val="decimal"/>
      <w:lvlText w:val="%4."/>
      <w:lvlJc w:val="left"/>
      <w:pPr>
        <w:tabs>
          <w:tab w:val="left" w:pos="2532"/>
        </w:tabs>
        <w:ind w:left="2532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952"/>
        </w:tabs>
        <w:ind w:left="2952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372"/>
        </w:tabs>
        <w:ind w:left="3372" w:hanging="420"/>
      </w:pPr>
    </w:lvl>
    <w:lvl w:ilvl="6" w:tentative="0">
      <w:start w:val="1"/>
      <w:numFmt w:val="decimal"/>
      <w:lvlText w:val="%7."/>
      <w:lvlJc w:val="left"/>
      <w:pPr>
        <w:tabs>
          <w:tab w:val="left" w:pos="3792"/>
        </w:tabs>
        <w:ind w:left="3792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4212"/>
        </w:tabs>
        <w:ind w:left="4212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632"/>
        </w:tabs>
        <w:ind w:left="463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00000"/>
    <w:rsid w:val="008402E9"/>
    <w:rsid w:val="008473D8"/>
    <w:rsid w:val="014807BC"/>
    <w:rsid w:val="018D6E21"/>
    <w:rsid w:val="03036B6A"/>
    <w:rsid w:val="03AF4CFE"/>
    <w:rsid w:val="055E4F1A"/>
    <w:rsid w:val="05F801DC"/>
    <w:rsid w:val="07431837"/>
    <w:rsid w:val="0965107D"/>
    <w:rsid w:val="0B552811"/>
    <w:rsid w:val="0C074082"/>
    <w:rsid w:val="0ED06F5A"/>
    <w:rsid w:val="0F691838"/>
    <w:rsid w:val="0FC77A8D"/>
    <w:rsid w:val="10754435"/>
    <w:rsid w:val="1090505F"/>
    <w:rsid w:val="10B1239E"/>
    <w:rsid w:val="12FB488F"/>
    <w:rsid w:val="131F2851"/>
    <w:rsid w:val="132E0C6A"/>
    <w:rsid w:val="1AA613C8"/>
    <w:rsid w:val="1AD72EB3"/>
    <w:rsid w:val="22A414DF"/>
    <w:rsid w:val="22DB59E0"/>
    <w:rsid w:val="230773D4"/>
    <w:rsid w:val="27B22DE0"/>
    <w:rsid w:val="2AB9353C"/>
    <w:rsid w:val="2BE836CA"/>
    <w:rsid w:val="2E15336E"/>
    <w:rsid w:val="2E337696"/>
    <w:rsid w:val="2E85355B"/>
    <w:rsid w:val="32EA2135"/>
    <w:rsid w:val="34E520EE"/>
    <w:rsid w:val="35D559EE"/>
    <w:rsid w:val="37935459"/>
    <w:rsid w:val="37B47A9E"/>
    <w:rsid w:val="3872150E"/>
    <w:rsid w:val="38A9362F"/>
    <w:rsid w:val="3A7531D2"/>
    <w:rsid w:val="3B614887"/>
    <w:rsid w:val="46716356"/>
    <w:rsid w:val="489E6DBA"/>
    <w:rsid w:val="48AB465A"/>
    <w:rsid w:val="492B00EE"/>
    <w:rsid w:val="49B5666B"/>
    <w:rsid w:val="4A8A759A"/>
    <w:rsid w:val="4B4577CC"/>
    <w:rsid w:val="4D0A6767"/>
    <w:rsid w:val="4F2D3934"/>
    <w:rsid w:val="5063175A"/>
    <w:rsid w:val="51A74403"/>
    <w:rsid w:val="523F7584"/>
    <w:rsid w:val="52FC28F3"/>
    <w:rsid w:val="53565B9B"/>
    <w:rsid w:val="540077CE"/>
    <w:rsid w:val="543A5ACF"/>
    <w:rsid w:val="5683774B"/>
    <w:rsid w:val="57CD735A"/>
    <w:rsid w:val="58DF76C2"/>
    <w:rsid w:val="59E32BF8"/>
    <w:rsid w:val="5BC1519F"/>
    <w:rsid w:val="5ED31B1B"/>
    <w:rsid w:val="628345E3"/>
    <w:rsid w:val="666A57CF"/>
    <w:rsid w:val="683677B3"/>
    <w:rsid w:val="6BD25C77"/>
    <w:rsid w:val="6D7F489D"/>
    <w:rsid w:val="6F9D5A84"/>
    <w:rsid w:val="751B45B3"/>
    <w:rsid w:val="77540A53"/>
    <w:rsid w:val="782174E0"/>
    <w:rsid w:val="78260399"/>
    <w:rsid w:val="78606702"/>
    <w:rsid w:val="7D7063CE"/>
    <w:rsid w:val="7E934BF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 w:afterLines="0"/>
    </w:pPr>
    <w:rPr>
      <w:kern w:val="2"/>
      <w:sz w:val="21"/>
    </w:rPr>
  </w:style>
  <w:style w:type="paragraph" w:styleId="4">
    <w:name w:val="Plain Text"/>
    <w:basedOn w:val="1"/>
    <w:qFormat/>
    <w:uiPriority w:val="0"/>
    <w:pPr>
      <w:jc w:val="both"/>
    </w:pPr>
    <w:rPr>
      <w:rFonts w:ascii="宋体" w:hAnsi="Courier New" w:eastAsia="宋体"/>
      <w:szCs w:val="24"/>
    </w:rPr>
  </w:style>
  <w:style w:type="paragraph" w:styleId="5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1">
    <w:name w:val="Strong"/>
    <w:basedOn w:val="10"/>
    <w:qFormat/>
    <w:uiPriority w:val="0"/>
    <w:rPr>
      <w:b/>
    </w:rPr>
  </w:style>
  <w:style w:type="paragraph" w:customStyle="1" w:styleId="1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13">
    <w:name w:val="页眉 Char"/>
    <w:basedOn w:val="10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Char"/>
    <w:basedOn w:val="10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批注框文本 Char"/>
    <w:basedOn w:val="10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86</Characters>
  <Lines>1</Lines>
  <Paragraphs>1</Paragraphs>
  <TotalTime>6</TotalTime>
  <ScaleCrop>false</ScaleCrop>
  <LinksUpToDate>false</LinksUpToDate>
  <CharactersWithSpaces>100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小冉</cp:lastModifiedBy>
  <dcterms:modified xsi:type="dcterms:W3CDTF">2021-05-25T06:45:29Z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227052E07B9944FD8FFE8AA798EF935B</vt:lpwstr>
  </property>
</Properties>
</file>