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Cs w:val="44"/>
          <w:u w:val="single"/>
        </w:rPr>
        <w:t>0430-2021-EnMS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r>
        <w:rPr>
          <w:rFonts w:hint="eastAsia" w:ascii="楷体" w:hAnsi="楷体" w:eastAsia="楷体"/>
          <w:b/>
          <w:color w:val="000000"/>
          <w:sz w:val="32"/>
          <w:szCs w:val="32"/>
          <w:u w:val="single"/>
          <w:lang w:eastAsia="zh-CN"/>
        </w:rPr>
        <w:t>兰州城关物业服务集团有限公司</w:t>
      </w:r>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highlight w:val="none"/>
        </w:rPr>
      </w:pPr>
      <w:r>
        <w:rPr>
          <w:rFonts w:hint="eastAsia"/>
          <w:sz w:val="28"/>
          <w:szCs w:val="28"/>
          <w:highlight w:val="none"/>
          <w:lang w:eastAsia="zh-CN"/>
        </w:rPr>
        <w:t>☑</w:t>
      </w:r>
      <w:r>
        <w:rPr>
          <w:rFonts w:hint="eastAsia"/>
          <w:sz w:val="28"/>
          <w:szCs w:val="28"/>
          <w:highlight w:val="none"/>
        </w:rPr>
        <w:t>能源管理体系（</w:t>
      </w:r>
      <w:r>
        <w:rPr>
          <w:sz w:val="28"/>
          <w:szCs w:val="28"/>
          <w:highlight w:val="none"/>
        </w:rPr>
        <w:t>E</w:t>
      </w:r>
      <w:r>
        <w:rPr>
          <w:rFonts w:hint="eastAsia"/>
          <w:sz w:val="28"/>
          <w:szCs w:val="28"/>
          <w:highlight w:val="none"/>
        </w:rPr>
        <w:t>n</w:t>
      </w:r>
      <w:r>
        <w:rPr>
          <w:sz w:val="28"/>
          <w:szCs w:val="28"/>
          <w:highlight w:val="none"/>
        </w:rPr>
        <w:t>MS</w:t>
      </w:r>
      <w:r>
        <w:rPr>
          <w:rFonts w:hint="eastAsia"/>
          <w:sz w:val="28"/>
          <w:szCs w:val="28"/>
          <w:highlight w:val="none"/>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639"/>
        <w:gridCol w:w="1313"/>
        <w:gridCol w:w="3366"/>
        <w:gridCol w:w="673"/>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82" w:type="dxa"/>
            <w:vAlign w:val="center"/>
          </w:tcPr>
          <w:p>
            <w:r>
              <w:rPr>
                <w:rFonts w:hint="eastAsia"/>
              </w:rPr>
              <w:t>受审核方名称</w:t>
            </w:r>
          </w:p>
        </w:tc>
        <w:tc>
          <w:tcPr>
            <w:tcW w:w="8145" w:type="dxa"/>
            <w:gridSpan w:val="5"/>
            <w:vAlign w:val="center"/>
          </w:tcPr>
          <w:p>
            <w:pPr>
              <w:jc w:val="both"/>
              <w:rPr>
                <w:rFonts w:hint="eastAsia" w:eastAsia="宋体"/>
                <w:lang w:eastAsia="zh-CN"/>
              </w:rPr>
            </w:pPr>
            <w:r>
              <w:rPr>
                <w:rFonts w:hint="eastAsia"/>
                <w:color w:val="000000"/>
                <w:szCs w:val="21"/>
                <w:lang w:eastAsia="zh-CN"/>
              </w:rPr>
              <w:t>兰州城关物业服务集团有限公司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82" w:type="dxa"/>
            <w:vAlign w:val="center"/>
          </w:tcPr>
          <w:p>
            <w:r>
              <w:rPr>
                <w:rFonts w:hint="eastAsia"/>
              </w:rPr>
              <w:t>注册地址</w:t>
            </w:r>
          </w:p>
        </w:tc>
        <w:tc>
          <w:tcPr>
            <w:tcW w:w="6318" w:type="dxa"/>
            <w:gridSpan w:val="3"/>
            <w:vAlign w:val="center"/>
          </w:tcPr>
          <w:p>
            <w:pPr>
              <w:jc w:val="both"/>
              <w:rPr>
                <w:rFonts w:hint="eastAsia" w:eastAsia="宋体"/>
                <w:lang w:eastAsia="zh-CN"/>
              </w:rPr>
            </w:pPr>
            <w:r>
              <w:rPr>
                <w:rFonts w:hint="eastAsia"/>
                <w:lang w:eastAsia="zh-CN"/>
              </w:rPr>
              <w:t>甘肃省兰州市城关区平凉路366号</w:t>
            </w:r>
          </w:p>
        </w:tc>
        <w:tc>
          <w:tcPr>
            <w:tcW w:w="673" w:type="dxa"/>
            <w:vMerge w:val="restart"/>
            <w:vAlign w:val="center"/>
          </w:tcPr>
          <w:p>
            <w:pPr>
              <w:jc w:val="both"/>
            </w:pPr>
            <w:r>
              <w:rPr>
                <w:rFonts w:hint="eastAsia"/>
              </w:rPr>
              <w:t>邮编</w:t>
            </w:r>
          </w:p>
        </w:tc>
        <w:tc>
          <w:tcPr>
            <w:tcW w:w="1154" w:type="dxa"/>
            <w:vAlign w:val="center"/>
          </w:tcPr>
          <w:p>
            <w:pPr>
              <w:jc w:val="both"/>
            </w:pPr>
            <w:r>
              <w:rPr>
                <w:rFonts w:ascii="Arial" w:hAnsi="Arial" w:eastAsia="宋体" w:cs="Arial"/>
                <w:i w:val="0"/>
                <w:iCs w:val="0"/>
                <w:caps w:val="0"/>
                <w:color w:val="333333"/>
                <w:spacing w:val="0"/>
                <w:sz w:val="16"/>
                <w:szCs w:val="16"/>
                <w:shd w:val="clear" w:fill="FFFFFF"/>
              </w:rPr>
              <w:t>730000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82" w:type="dxa"/>
            <w:vAlign w:val="center"/>
          </w:tcPr>
          <w:p>
            <w:r>
              <w:rPr>
                <w:rFonts w:hint="eastAsia"/>
              </w:rPr>
              <w:t>经营地址</w:t>
            </w:r>
          </w:p>
        </w:tc>
        <w:tc>
          <w:tcPr>
            <w:tcW w:w="6318" w:type="dxa"/>
            <w:gridSpan w:val="3"/>
            <w:vAlign w:val="center"/>
          </w:tcPr>
          <w:p>
            <w:pPr>
              <w:jc w:val="both"/>
              <w:rPr>
                <w:rFonts w:hint="eastAsia" w:eastAsia="宋体"/>
                <w:lang w:eastAsia="zh-CN"/>
              </w:rPr>
            </w:pPr>
            <w:r>
              <w:rPr>
                <w:rFonts w:hint="eastAsia"/>
                <w:lang w:eastAsia="zh-CN"/>
              </w:rPr>
              <w:t>甘肃省兰州市城关区平凉路366号</w:t>
            </w:r>
          </w:p>
        </w:tc>
        <w:tc>
          <w:tcPr>
            <w:tcW w:w="673" w:type="dxa"/>
            <w:vMerge w:val="continue"/>
            <w:vAlign w:val="center"/>
          </w:tcPr>
          <w:p>
            <w:pPr>
              <w:jc w:val="both"/>
            </w:pPr>
          </w:p>
        </w:tc>
        <w:tc>
          <w:tcPr>
            <w:tcW w:w="1154" w:type="dxa"/>
            <w:vAlign w:val="center"/>
          </w:tcPr>
          <w:p>
            <w:pPr>
              <w:jc w:val="both"/>
            </w:pPr>
            <w:r>
              <w:rPr>
                <w:rFonts w:ascii="Arial" w:hAnsi="Arial" w:eastAsia="宋体" w:cs="Arial"/>
                <w:i w:val="0"/>
                <w:iCs w:val="0"/>
                <w:caps w:val="0"/>
                <w:color w:val="333333"/>
                <w:spacing w:val="0"/>
                <w:sz w:val="16"/>
                <w:szCs w:val="16"/>
                <w:shd w:val="clear" w:fill="FFFFFF"/>
              </w:rPr>
              <w:t>730000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82" w:type="dxa"/>
            <w:vAlign w:val="center"/>
          </w:tcPr>
          <w:p>
            <w:r>
              <w:rPr>
                <w:rFonts w:hint="eastAsia"/>
              </w:rPr>
              <w:t>联系人</w:t>
            </w:r>
          </w:p>
        </w:tc>
        <w:tc>
          <w:tcPr>
            <w:tcW w:w="1639" w:type="dxa"/>
            <w:vAlign w:val="center"/>
          </w:tcPr>
          <w:p>
            <w:pPr>
              <w:jc w:val="both"/>
              <w:rPr>
                <w:rFonts w:hint="eastAsia" w:eastAsia="宋体"/>
                <w:lang w:val="en-US" w:eastAsia="zh-CN"/>
              </w:rPr>
            </w:pPr>
            <w:r>
              <w:rPr>
                <w:rFonts w:hint="eastAsia"/>
                <w:lang w:eastAsia="zh-CN"/>
              </w:rPr>
              <w:t>王征</w:t>
            </w:r>
          </w:p>
        </w:tc>
        <w:tc>
          <w:tcPr>
            <w:tcW w:w="1313" w:type="dxa"/>
            <w:vAlign w:val="center"/>
          </w:tcPr>
          <w:p>
            <w:pPr>
              <w:jc w:val="both"/>
            </w:pPr>
            <w:r>
              <w:rPr>
                <w:rFonts w:hint="eastAsia"/>
              </w:rPr>
              <w:t>电话.</w:t>
            </w:r>
          </w:p>
        </w:tc>
        <w:tc>
          <w:tcPr>
            <w:tcW w:w="3366" w:type="dxa"/>
            <w:vAlign w:val="center"/>
          </w:tcPr>
          <w:p>
            <w:pPr>
              <w:jc w:val="both"/>
              <w:rPr>
                <w:rFonts w:hint="eastAsia" w:eastAsia="宋体"/>
                <w:lang w:eastAsia="zh-CN"/>
              </w:rPr>
            </w:pPr>
            <w:r>
              <w:rPr>
                <w:rFonts w:hint="eastAsia"/>
                <w:lang w:eastAsia="zh-CN"/>
              </w:rPr>
              <w:t>18219814696</w:t>
            </w:r>
          </w:p>
        </w:tc>
        <w:tc>
          <w:tcPr>
            <w:tcW w:w="673" w:type="dxa"/>
            <w:vAlign w:val="center"/>
          </w:tcPr>
          <w:p>
            <w:pPr>
              <w:jc w:val="both"/>
            </w:pPr>
            <w:r>
              <w:rPr>
                <w:rFonts w:hint="eastAsia"/>
              </w:rPr>
              <w:t>传真</w:t>
            </w:r>
          </w:p>
        </w:tc>
        <w:tc>
          <w:tcPr>
            <w:tcW w:w="1154"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r>
              <w:rPr>
                <w:rFonts w:hint="eastAsia"/>
              </w:rPr>
              <w:t>法人代表</w:t>
            </w:r>
          </w:p>
        </w:tc>
        <w:tc>
          <w:tcPr>
            <w:tcW w:w="1639" w:type="dxa"/>
            <w:vAlign w:val="center"/>
          </w:tcPr>
          <w:p>
            <w:pPr>
              <w:jc w:val="both"/>
              <w:rPr>
                <w:rFonts w:hint="eastAsia" w:eastAsia="宋体"/>
                <w:lang w:eastAsia="zh-CN"/>
              </w:rPr>
            </w:pPr>
            <w:r>
              <w:rPr>
                <w:rFonts w:hint="eastAsia"/>
                <w:lang w:eastAsia="zh-CN"/>
              </w:rPr>
              <w:t>杨佳林</w:t>
            </w:r>
          </w:p>
        </w:tc>
        <w:tc>
          <w:tcPr>
            <w:tcW w:w="1313" w:type="dxa"/>
            <w:vAlign w:val="center"/>
          </w:tcPr>
          <w:p>
            <w:pPr>
              <w:jc w:val="both"/>
            </w:pPr>
            <w:r>
              <w:rPr>
                <w:rFonts w:hint="eastAsia"/>
              </w:rPr>
              <w:t>管理者代表</w:t>
            </w:r>
          </w:p>
        </w:tc>
        <w:tc>
          <w:tcPr>
            <w:tcW w:w="3366" w:type="dxa"/>
            <w:vAlign w:val="center"/>
          </w:tcPr>
          <w:p>
            <w:pPr>
              <w:jc w:val="both"/>
              <w:rPr>
                <w:rFonts w:hint="eastAsia" w:eastAsia="宋体"/>
                <w:lang w:val="en-US" w:eastAsia="zh-CN"/>
              </w:rPr>
            </w:pPr>
            <w:r>
              <w:rPr>
                <w:rFonts w:hint="eastAsia"/>
                <w:lang w:eastAsia="zh-CN"/>
              </w:rPr>
              <w:t>王征</w:t>
            </w:r>
          </w:p>
        </w:tc>
        <w:tc>
          <w:tcPr>
            <w:tcW w:w="673" w:type="dxa"/>
            <w:vAlign w:val="center"/>
          </w:tcPr>
          <w:p>
            <w:pPr>
              <w:jc w:val="both"/>
            </w:pPr>
            <w:r>
              <w:rPr>
                <w:rFonts w:hint="eastAsia"/>
              </w:rPr>
              <w:t>邮箱</w:t>
            </w:r>
          </w:p>
        </w:tc>
        <w:tc>
          <w:tcPr>
            <w:tcW w:w="1154"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82" w:type="dxa"/>
            <w:shd w:val="clear" w:color="auto" w:fill="auto"/>
          </w:tcPr>
          <w:p>
            <w:pPr>
              <w:rPr>
                <w:color w:val="auto"/>
              </w:rPr>
            </w:pPr>
            <w:r>
              <w:rPr>
                <w:rFonts w:hint="eastAsia"/>
              </w:rPr>
              <w:t>多班次说明</w:t>
            </w:r>
          </w:p>
        </w:tc>
        <w:tc>
          <w:tcPr>
            <w:tcW w:w="8145" w:type="dxa"/>
            <w:gridSpan w:val="5"/>
            <w:shd w:val="clear" w:color="auto" w:fill="auto"/>
          </w:tcPr>
          <w:p>
            <w:pPr>
              <w:rPr>
                <w:color w:val="auto"/>
                <w:highlight w:val="cyan"/>
              </w:rPr>
            </w:pPr>
            <w:r>
              <w:rPr>
                <w:rFonts w:hint="eastAsia"/>
                <w:color w:val="auto"/>
              </w:rPr>
              <w:t>受审核组织的班次：</w:t>
            </w:r>
            <w:r>
              <w:rPr>
                <w:rFonts w:hint="eastAsia"/>
                <w:color w:val="auto"/>
                <w:lang w:eastAsia="zh-CN"/>
              </w:rPr>
              <w:t>□</w:t>
            </w:r>
            <w:r>
              <w:rPr>
                <w:rFonts w:hint="eastAsia"/>
                <w:color w:val="auto"/>
              </w:rPr>
              <w:t xml:space="preserve">单班 □双班 </w:t>
            </w:r>
            <w:r>
              <w:rPr>
                <w:rFonts w:hint="eastAsia"/>
                <w:color w:val="auto"/>
                <w:lang w:eastAsia="zh-CN"/>
              </w:rPr>
              <w:t>☑</w:t>
            </w:r>
            <w:r>
              <w:rPr>
                <w:rFonts w:hint="eastAsia"/>
                <w:color w:val="auto"/>
              </w:rPr>
              <w:t>三班  □其他</w:t>
            </w:r>
          </w:p>
          <w:p>
            <w:pPr>
              <w:rPr>
                <w:rFonts w:hint="eastAsia"/>
              </w:rPr>
            </w:pPr>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p>
            <w:pPr>
              <w:rPr>
                <w:rFonts w:hint="default" w:eastAsia="宋体"/>
                <w:color w:val="auto"/>
                <w:highlight w:val="cyan"/>
                <w:lang w:val="en-US" w:eastAsia="zh-CN"/>
              </w:rPr>
            </w:pPr>
            <w:r>
              <w:rPr>
                <w:rFonts w:hint="eastAsia"/>
                <w:lang w:val="en-US" w:eastAsia="zh-CN"/>
              </w:rPr>
              <w:t>夜班情况：夜班有门卫保安、消防控制。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82" w:type="dxa"/>
            <w:shd w:val="clear" w:color="auto" w:fill="auto"/>
          </w:tcPr>
          <w:p>
            <w:r>
              <w:rPr>
                <w:rFonts w:hint="eastAsia"/>
              </w:rPr>
              <w:t>生产/服务提供流程简</w:t>
            </w:r>
          </w:p>
        </w:tc>
        <w:tc>
          <w:tcPr>
            <w:tcW w:w="8145" w:type="dxa"/>
            <w:gridSpan w:val="5"/>
            <w:shd w:val="clear" w:color="auto" w:fill="auto"/>
          </w:tcPr>
          <w:p>
            <w:r>
              <w:rPr>
                <w:rFonts w:hint="eastAsia" w:ascii="宋体" w:hAnsi="宋体"/>
                <w:bCs/>
                <w:szCs w:val="21"/>
              </w:rPr>
              <w:t>服务过程策划→投标洽谈→签到合同→人员配置→提供物业服务→处理投诉、业主回访→评价、改进服务质量</w:t>
            </w:r>
            <w:r>
              <w:rPr>
                <w:rFonts w:hint="eastAsia" w:ascii="宋体" w:hAnsi="宋体"/>
                <w:bCs/>
                <w:color w:val="262626"/>
                <w:szCs w:val="21"/>
              </w:rPr>
              <w:t>；</w:t>
            </w:r>
          </w:p>
        </w:tc>
      </w:tr>
    </w:tbl>
    <w:p/>
    <w:p>
      <w:r>
        <w:rPr>
          <w:rFonts w:hint="eastAsia"/>
        </w:rPr>
        <w:t>二、本次审核信息</w:t>
      </w:r>
    </w:p>
    <w:tbl>
      <w:tblPr>
        <w:tblStyle w:val="7"/>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 w:name="auDate"/>
            <w:bookmarkEnd w:id="1"/>
            <w:r>
              <w:rPr>
                <w:rFonts w:hint="eastAsia"/>
              </w:rPr>
              <w:t xml:space="preserve"> </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21</w:t>
            </w:r>
            <w:r>
              <w:rPr>
                <w:rFonts w:hint="eastAsia"/>
              </w:rPr>
              <w:t>日</w:t>
            </w:r>
            <w:r>
              <w:rPr>
                <w:rFonts w:hint="eastAsia"/>
                <w:lang w:val="en-US" w:eastAsia="zh-CN"/>
              </w:rPr>
              <w:t>上午</w:t>
            </w:r>
            <w:r>
              <w:rPr>
                <w:rFonts w:hint="eastAsia"/>
              </w:rPr>
              <w:t>：至</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24</w:t>
            </w:r>
            <w:r>
              <w:rPr>
                <w:rFonts w:hint="eastAsia"/>
              </w:rPr>
              <w:t xml:space="preserve">日 </w:t>
            </w:r>
            <w:r>
              <w:rPr>
                <w:rFonts w:hint="eastAsia"/>
                <w:lang w:val="en-US" w:eastAsia="zh-CN"/>
              </w:rPr>
              <w:t>下午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010" w:hRule="exact"/>
        </w:trPr>
        <w:tc>
          <w:tcPr>
            <w:tcW w:w="1632" w:type="dxa"/>
            <w:gridSpan w:val="2"/>
          </w:tcPr>
          <w:p>
            <w:r>
              <w:rPr>
                <w:rFonts w:hint="eastAsia"/>
              </w:rPr>
              <w:t>审核准则</w:t>
            </w:r>
          </w:p>
          <w:p/>
        </w:tc>
        <w:tc>
          <w:tcPr>
            <w:tcW w:w="7831" w:type="dxa"/>
            <w:gridSpan w:val="3"/>
            <w:tcMar>
              <w:left w:w="113" w:type="dxa"/>
            </w:tcMar>
          </w:tcPr>
          <w:p>
            <w:pPr>
              <w:rPr>
                <w:lang w:val="de-DE"/>
              </w:rPr>
            </w:pPr>
            <w:r>
              <w:rPr>
                <w:rFonts w:hint="eastAsia"/>
                <w:lang w:val="de-DE"/>
              </w:rPr>
              <w:t>□GB/T19001-2016</w:t>
            </w:r>
            <w:r>
              <w:rPr>
                <w:rFonts w:hint="eastAsia"/>
              </w:rPr>
              <w:t xml:space="preserve">  </w:t>
            </w:r>
            <w:r>
              <w:rPr>
                <w:rFonts w:hint="eastAsia"/>
                <w:lang w:val="de-DE"/>
              </w:rPr>
              <w:t>□GB/T 50430-2017</w:t>
            </w:r>
            <w:r>
              <w:rPr>
                <w:rFonts w:hint="eastAsia"/>
              </w:rPr>
              <w:t xml:space="preserve">    </w:t>
            </w:r>
            <w:r>
              <w:rPr>
                <w:rFonts w:hint="eastAsia"/>
                <w:lang w:val="de-DE"/>
              </w:rPr>
              <w:t>□GB/T24001-2016</w:t>
            </w:r>
          </w:p>
          <w:p>
            <w:pPr>
              <w:rPr>
                <w:lang w:val="de-DE"/>
              </w:rPr>
            </w:pPr>
            <w:r>
              <w:rPr>
                <w:rFonts w:hint="eastAsia"/>
                <w:lang w:val="de-DE"/>
              </w:rPr>
              <w:t xml:space="preserve">□GB/T28001-2011  </w:t>
            </w:r>
            <w:r>
              <w:rPr>
                <w:rFonts w:hint="eastAsia"/>
                <w:lang w:val="de-DE" w:eastAsia="zh-CN"/>
              </w:rPr>
              <w:t>□</w:t>
            </w:r>
            <w:r>
              <w:rPr>
                <w:rFonts w:hint="eastAsia"/>
                <w:lang w:val="de-DE"/>
              </w:rPr>
              <w:t>ISO45001：2018标准</w:t>
            </w:r>
          </w:p>
          <w:p>
            <w:pPr>
              <w:rPr>
                <w:rFonts w:hint="eastAsia"/>
                <w:lang w:val="de-DE"/>
              </w:rPr>
            </w:pPr>
            <w:r>
              <w:rPr>
                <w:rFonts w:hint="eastAsia"/>
                <w:lang w:val="de-DE" w:eastAsia="zh-CN"/>
              </w:rPr>
              <w:t>☑</w:t>
            </w:r>
            <w:r>
              <w:rPr>
                <w:rFonts w:hint="eastAsia"/>
                <w:lang w:val="de-DE"/>
              </w:rPr>
              <w:t xml:space="preserve">ISO50001：2018标准  </w:t>
            </w:r>
            <w:r>
              <w:rPr>
                <w:rFonts w:hint="eastAsia"/>
                <w:lang w:val="de-DE" w:eastAsia="zh-CN"/>
              </w:rPr>
              <w:t>□</w:t>
            </w:r>
            <w:r>
              <w:rPr>
                <w:rFonts w:hint="eastAsia"/>
                <w:lang w:val="de-DE"/>
              </w:rPr>
              <w:t xml:space="preserve">RB/T      </w:t>
            </w:r>
            <w:r>
              <w:rPr>
                <w:rFonts w:hint="eastAsia"/>
                <w:lang w:val="de-DE" w:eastAsia="zh-CN"/>
              </w:rPr>
              <w:t>□</w:t>
            </w:r>
            <w:r>
              <w:rPr>
                <w:rFonts w:hint="eastAsia"/>
                <w:lang w:val="de-DE"/>
              </w:rPr>
              <w:t>行业认证标准</w:t>
            </w:r>
          </w:p>
          <w:p>
            <w:pPr>
              <w:jc w:val="left"/>
              <w:rPr>
                <w:lang w:val="de-DE"/>
              </w:rPr>
            </w:pPr>
            <w:r>
              <w:rPr>
                <w:rFonts w:hint="eastAsia"/>
                <w:lang w:val="de-DE"/>
              </w:rPr>
              <w:t xml:space="preserve">FSMS：□ GB/T22000-2006  □技术规范：CNCA/CTS 00XX-2008A（CCAA00XX-2014） 食品安全管理体系 XX加工企业要求                </w:t>
            </w:r>
          </w:p>
          <w:p>
            <w:pPr>
              <w:jc w:val="left"/>
              <w:rPr>
                <w:lang w:val="de-DE"/>
              </w:rPr>
            </w:pPr>
            <w:r>
              <w:rPr>
                <w:rFonts w:hint="eastAsia"/>
                <w:lang w:val="de-DE"/>
              </w:rPr>
              <w:t>HACCP：□ GB/T27341-2009</w:t>
            </w:r>
            <w:r>
              <w:rPr>
                <w:rFonts w:hint="eastAsia"/>
              </w:rPr>
              <w:t xml:space="preserve"> </w:t>
            </w:r>
            <w:r>
              <w:rPr>
                <w:rFonts w:hint="eastAsia"/>
                <w:lang w:val="de-DE"/>
              </w:rPr>
              <w:t>□ GB 14881-2013 □《危害分析与关键控制点（HACCP体系）认证补充要求 1.0》</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none"/>
              </w:rPr>
              <w:t>EnMS</w:t>
            </w:r>
          </w:p>
        </w:tc>
        <w:tc>
          <w:tcPr>
            <w:tcW w:w="4616" w:type="dxa"/>
            <w:gridSpan w:val="2"/>
            <w:vAlign w:val="center"/>
          </w:tcPr>
          <w:p>
            <w:pPr>
              <w:rPr>
                <w:rFonts w:hint="default" w:eastAsia="宋体"/>
                <w:lang w:val="en-US" w:eastAsia="zh-CN"/>
              </w:rPr>
            </w:pPr>
            <w:r>
              <w:rPr>
                <w:rFonts w:hint="eastAsia" w:ascii="宋体" w:hAnsi="宋体"/>
                <w:szCs w:val="21"/>
              </w:rPr>
              <w:t>物业服务所涉及的能源管理活动</w:t>
            </w:r>
          </w:p>
        </w:tc>
        <w:tc>
          <w:tcPr>
            <w:tcW w:w="3268" w:type="dxa"/>
            <w:gridSpan w:val="2"/>
            <w:vAlign w:val="center"/>
          </w:tcPr>
          <w:p>
            <w:pPr>
              <w:rPr>
                <w:rFonts w:hint="default" w:eastAsia="宋体"/>
                <w:lang w:val="en-US" w:eastAsia="zh-CN"/>
              </w:rPr>
            </w:pPr>
            <w:r>
              <w:rPr>
                <w:rFonts w:hint="eastAsia"/>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center"/>
          </w:tcPr>
          <w:p>
            <w:pPr>
              <w:jc w:val="both"/>
              <w:rPr>
                <w:highlight w:val="none"/>
              </w:rPr>
            </w:pPr>
            <w:r>
              <w:rPr>
                <w:rFonts w:hint="eastAsia"/>
                <w:highlight w:val="none"/>
              </w:rPr>
              <w:t xml:space="preserve">  </w:t>
            </w:r>
            <w:r>
              <w:rPr>
                <w:rFonts w:hint="eastAsia"/>
                <w:highlight w:val="none"/>
                <w:lang w:val="en-US" w:eastAsia="zh-CN"/>
              </w:rPr>
              <w:t>2020</w:t>
            </w:r>
            <w:r>
              <w:rPr>
                <w:rFonts w:hint="eastAsia"/>
                <w:highlight w:val="none"/>
              </w:rPr>
              <w:t>年</w:t>
            </w:r>
            <w:r>
              <w:rPr>
                <w:rFonts w:hint="eastAsia"/>
                <w:highlight w:val="none"/>
                <w:lang w:val="en-US" w:eastAsia="zh-CN"/>
              </w:rPr>
              <w:t>10</w:t>
            </w:r>
            <w:r>
              <w:rPr>
                <w:rFonts w:hint="eastAsia"/>
                <w:highlight w:val="none"/>
              </w:rPr>
              <w:t xml:space="preserve">月 </w:t>
            </w:r>
            <w:r>
              <w:rPr>
                <w:rFonts w:hint="eastAsia"/>
                <w:highlight w:val="none"/>
                <w:lang w:val="en-US" w:eastAsia="zh-CN"/>
              </w:rPr>
              <w:t>6</w:t>
            </w:r>
            <w:r>
              <w:rPr>
                <w:rFonts w:hint="eastAsia"/>
                <w:highlight w:val="none"/>
              </w:rPr>
              <w:t>日</w:t>
            </w:r>
          </w:p>
        </w:tc>
        <w:tc>
          <w:tcPr>
            <w:tcW w:w="1883" w:type="dxa"/>
            <w:vAlign w:val="center"/>
          </w:tcPr>
          <w:p>
            <w:pPr>
              <w:jc w:val="both"/>
              <w:rPr>
                <w:highlight w:val="none"/>
              </w:rPr>
            </w:pPr>
            <w:r>
              <w:rPr>
                <w:rFonts w:hint="eastAsia"/>
                <w:highlight w:val="none"/>
              </w:rPr>
              <w:t>能源管理体系运行已超过6个月</w:t>
            </w:r>
          </w:p>
        </w:tc>
        <w:tc>
          <w:tcPr>
            <w:tcW w:w="3268" w:type="dxa"/>
            <w:gridSpan w:val="2"/>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color w:val="000000"/>
                <w:szCs w:val="21"/>
                <w:lang w:eastAsia="zh-CN"/>
              </w:rPr>
            </w:pPr>
            <w:r>
              <w:rPr>
                <w:rFonts w:hint="eastAsia"/>
                <w:color w:val="000000"/>
                <w:szCs w:val="21"/>
                <w:lang w:eastAsia="zh-CN"/>
              </w:rPr>
              <w:t>兰州城关物业服务集团有限公司</w:t>
            </w:r>
          </w:p>
          <w:p>
            <w:pPr>
              <w:rPr>
                <w:rFonts w:hint="eastAsia" w:eastAsia="宋体"/>
                <w:lang w:val="en-US" w:eastAsia="zh-CN"/>
              </w:rPr>
            </w:pPr>
            <w:r>
              <w:rPr>
                <w:rFonts w:hint="eastAsia"/>
                <w:lang w:eastAsia="zh-CN"/>
              </w:rPr>
              <w:t>甘肃省兰州市城关区平凉路366号</w:t>
            </w:r>
          </w:p>
        </w:tc>
        <w:tc>
          <w:tcPr>
            <w:tcW w:w="2267" w:type="dxa"/>
          </w:tcPr>
          <w:p>
            <w:pPr>
              <w:rPr>
                <w:rFonts w:hint="eastAsia"/>
                <w:lang w:val="de-DE" w:eastAsia="zh-CN"/>
              </w:rPr>
            </w:pPr>
            <w:r>
              <w:rPr>
                <w:rFonts w:hint="eastAsia"/>
                <w:lang w:val="en-US" w:eastAsia="zh-CN"/>
              </w:rPr>
              <w:t>1、甘肃省兰州市城关区平凉路366号</w:t>
            </w:r>
            <w:r>
              <w:rPr>
                <w:rFonts w:hint="eastAsia"/>
                <w:lang w:val="de-DE" w:eastAsia="zh-CN"/>
              </w:rPr>
              <w:t>。（</w:t>
            </w:r>
            <w:r>
              <w:rPr>
                <w:rFonts w:hint="eastAsia"/>
                <w:lang w:val="en-US" w:eastAsia="zh-CN"/>
              </w:rPr>
              <w:t>公司总部</w:t>
            </w:r>
            <w:r>
              <w:rPr>
                <w:rFonts w:hint="eastAsia"/>
                <w:lang w:val="de-DE" w:eastAsia="zh-CN"/>
              </w:rPr>
              <w:t>）</w:t>
            </w:r>
          </w:p>
          <w:p>
            <w:pPr>
              <w:rPr>
                <w:rFonts w:hint="eastAsia"/>
                <w:lang w:val="en-US" w:eastAsia="zh-CN"/>
              </w:rPr>
            </w:pPr>
            <w:r>
              <w:rPr>
                <w:rFonts w:hint="eastAsia"/>
                <w:lang w:val="en-US" w:eastAsia="zh-CN"/>
              </w:rPr>
              <w:t>2、兰州东方红广场项目部.</w:t>
            </w:r>
          </w:p>
          <w:p>
            <w:pPr>
              <w:rPr>
                <w:rFonts w:hint="eastAsia"/>
                <w:lang w:val="en-US" w:eastAsia="zh-CN"/>
              </w:rPr>
            </w:pPr>
            <w:r>
              <w:rPr>
                <w:rFonts w:hint="eastAsia"/>
                <w:lang w:val="en-US" w:eastAsia="zh-CN"/>
              </w:rPr>
              <w:t>3、兰州市财政局物业项目部。</w:t>
            </w:r>
          </w:p>
          <w:p>
            <w:pPr>
              <w:rPr>
                <w:rFonts w:hint="eastAsia"/>
                <w:lang w:val="en-US" w:eastAsia="zh-CN"/>
              </w:rPr>
            </w:pPr>
            <w:r>
              <w:rPr>
                <w:rFonts w:hint="eastAsia"/>
                <w:lang w:val="en-US" w:eastAsia="zh-CN"/>
              </w:rPr>
              <w:t>4、兰州大学附属二院物业项目部物业项目部。</w:t>
            </w:r>
          </w:p>
          <w:p>
            <w:pPr>
              <w:rPr>
                <w:rFonts w:hint="default"/>
                <w:lang w:val="en-US" w:eastAsia="ja-JP"/>
              </w:rPr>
            </w:pPr>
            <w:r>
              <w:rPr>
                <w:rFonts w:hint="eastAsia"/>
                <w:lang w:val="en-US" w:eastAsia="zh-CN"/>
              </w:rPr>
              <w:t>5、惠安小区物业项目部</w:t>
            </w:r>
          </w:p>
        </w:tc>
        <w:tc>
          <w:tcPr>
            <w:tcW w:w="571" w:type="dxa"/>
            <w:vAlign w:val="center"/>
          </w:tcPr>
          <w:p>
            <w:pPr>
              <w:rPr>
                <w:rFonts w:hint="default" w:eastAsia="宋体"/>
                <w:lang w:val="en-US" w:eastAsia="zh-CN"/>
              </w:rPr>
            </w:pPr>
            <w:r>
              <w:rPr>
                <w:rFonts w:hint="eastAsia"/>
                <w:lang w:val="en-US" w:eastAsia="zh-CN"/>
              </w:rPr>
              <w:t>122</w:t>
            </w:r>
          </w:p>
        </w:tc>
        <w:tc>
          <w:tcPr>
            <w:tcW w:w="2803" w:type="dxa"/>
            <w:vAlign w:val="center"/>
          </w:tcPr>
          <w:p>
            <w:pPr>
              <w:rPr>
                <w:lang w:eastAsia="ja-JP"/>
              </w:rPr>
            </w:pPr>
            <w:r>
              <w:rPr>
                <w:rFonts w:hint="eastAsia" w:ascii="宋体" w:hAnsi="宋体"/>
                <w:szCs w:val="21"/>
              </w:rPr>
              <w:t>物业服务所涉及的能源管理活动</w:t>
            </w:r>
            <w:r>
              <w:rPr>
                <w:rFonts w:hint="eastAsia" w:ascii="宋体" w:hAnsi="宋体" w:eastAsia="宋体"/>
                <w:szCs w:val="21"/>
                <w:lang w:eastAsia="zh-CN"/>
              </w:rPr>
              <w:t>。</w:t>
            </w:r>
          </w:p>
        </w:tc>
        <w:tc>
          <w:tcPr>
            <w:tcW w:w="669" w:type="dxa"/>
            <w:vAlign w:val="center"/>
          </w:tcPr>
          <w:p>
            <w:pPr>
              <w:rPr>
                <w:lang w:eastAsia="ja-JP"/>
              </w:rPr>
            </w:pPr>
          </w:p>
        </w:tc>
        <w:sdt>
          <w:sdtPr>
            <w:id w:val="271604670"/>
          </w:sdtPr>
          <w:sdtContent>
            <w:tc>
              <w:tcPr>
                <w:tcW w:w="668" w:type="dxa"/>
                <w:shd w:val="clear" w:color="auto" w:fill="FFFFFF"/>
              </w:tcPr>
              <w:p>
                <w:r>
                  <w:rPr>
                    <w:rFonts w:hint="eastAsia"/>
                  </w:rPr>
                  <w:t>☐</w:t>
                </w:r>
              </w:p>
            </w:tc>
          </w:sdtContent>
        </w:sdt>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1"/>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tbl>
      <w:tblPr>
        <w:tblStyle w:val="7"/>
        <w:tblpPr w:leftFromText="180" w:rightFromText="180" w:vertAnchor="text" w:horzAnchor="page" w:tblpX="1277" w:tblpY="291"/>
        <w:tblOverlap w:val="never"/>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pPr>
              <w:ind w:firstLine="840" w:firstLineChars="400"/>
            </w:pPr>
            <w:r>
              <w:rPr>
                <w:rFonts w:hint="eastAsia"/>
              </w:rPr>
              <w:t>审核员注册证书号</w:t>
            </w:r>
          </w:p>
        </w:tc>
        <w:tc>
          <w:tcPr>
            <w:tcW w:w="2179" w:type="dxa"/>
            <w:vAlign w:val="center"/>
          </w:tcPr>
          <w:p>
            <w:pPr>
              <w:ind w:firstLine="420" w:firstLineChars="200"/>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周涛</w:t>
            </w:r>
          </w:p>
        </w:tc>
        <w:tc>
          <w:tcPr>
            <w:tcW w:w="1089" w:type="dxa"/>
            <w:vAlign w:val="center"/>
          </w:tcPr>
          <w:p>
            <w:r>
              <w:rPr>
                <w:rFonts w:hint="eastAsia"/>
              </w:rPr>
              <w:t>组长</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pPr>
              <w:snapToGrid w:val="0"/>
              <w:spacing w:line="320" w:lineRule="exact"/>
              <w:ind w:left="1309" w:leftChars="0"/>
              <w:rPr>
                <w:highlight w:val="none"/>
              </w:rPr>
            </w:pPr>
            <w:r>
              <w:rPr>
                <w:sz w:val="22"/>
                <w:szCs w:val="22"/>
                <w:highlight w:val="none"/>
              </w:rPr>
              <w:t>2018-N1EnMS-1072033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hint="eastAsia"/>
                <w:lang w:val="en-US" w:eastAsia="zh-CN"/>
              </w:rPr>
            </w:pPr>
            <w:r>
              <w:rPr>
                <w:rFonts w:hint="eastAsia"/>
                <w:lang w:val="en-US" w:eastAsia="zh-CN"/>
              </w:rPr>
              <w:t>安涛</w:t>
            </w:r>
          </w:p>
        </w:tc>
        <w:tc>
          <w:tcPr>
            <w:tcW w:w="1089" w:type="dxa"/>
            <w:vAlign w:val="center"/>
          </w:tcPr>
          <w:p>
            <w:pPr>
              <w:rPr>
                <w:rFonts w:hint="eastAsia"/>
                <w:lang w:val="en-US" w:eastAsia="zh-CN"/>
              </w:rPr>
            </w:pPr>
            <w:r>
              <w:rPr>
                <w:rFonts w:hint="eastAsia"/>
                <w:lang w:val="en-US" w:eastAsia="zh-CN"/>
              </w:rPr>
              <w:t>组员</w:t>
            </w:r>
          </w:p>
        </w:tc>
        <w:tc>
          <w:tcPr>
            <w:tcW w:w="711" w:type="dxa"/>
            <w:vAlign w:val="center"/>
          </w:tcPr>
          <w:p>
            <w:pPr>
              <w:rPr>
                <w:rFonts w:hint="eastAsia"/>
                <w:lang w:val="en-US" w:eastAsia="zh-CN"/>
              </w:rPr>
            </w:pPr>
            <w:r>
              <w:rPr>
                <w:rFonts w:hint="eastAsia"/>
                <w:lang w:val="en-US" w:eastAsia="zh-CN"/>
              </w:rPr>
              <w:t>男</w:t>
            </w:r>
          </w:p>
        </w:tc>
        <w:tc>
          <w:tcPr>
            <w:tcW w:w="3870" w:type="dxa"/>
            <w:vAlign w:val="center"/>
          </w:tcPr>
          <w:p>
            <w:pPr>
              <w:snapToGrid w:val="0"/>
              <w:spacing w:line="320" w:lineRule="exact"/>
              <w:ind w:left="1309" w:leftChars="0"/>
              <w:rPr>
                <w:highlight w:val="none"/>
              </w:rPr>
            </w:pPr>
            <w:r>
              <w:rPr>
                <w:rFonts w:hint="eastAsia"/>
                <w:sz w:val="22"/>
                <w:szCs w:val="22"/>
                <w:highlight w:val="none"/>
              </w:rPr>
              <w:t>ISC-211720</w:t>
            </w:r>
          </w:p>
        </w:tc>
        <w:tc>
          <w:tcPr>
            <w:tcW w:w="2179" w:type="dxa"/>
            <w:vAlign w:val="center"/>
          </w:tcPr>
          <w:p>
            <w:pPr>
              <w:ind w:firstLine="840" w:firstLineChars="400"/>
              <w:rPr>
                <w:rFonts w:hint="default" w:eastAsia="宋体"/>
                <w:lang w:val="en-US" w:eastAsia="zh-CN"/>
              </w:rPr>
            </w:pPr>
            <w:r>
              <w:rPr>
                <w:rFonts w:hint="eastAsia"/>
                <w:lang w:val="en-US" w:eastAsia="zh-CN"/>
              </w:rPr>
              <w:t>2.10</w:t>
            </w:r>
          </w:p>
        </w:tc>
      </w:tr>
    </w:tbl>
    <w:p>
      <w:r>
        <w:rPr>
          <w:rFonts w:hint="eastAsia"/>
        </w:rPr>
        <w:t>五、审核组成员信息</w:t>
      </w:r>
    </w:p>
    <w:p/>
    <w:p/>
    <w:p>
      <w:r>
        <w:rPr>
          <w:rFonts w:hint="eastAsia"/>
        </w:rPr>
        <w:t xml:space="preserve">六、上次审核后发生的影响组织管理体系的重要变更（适用时）  </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 </w:t>
      </w:r>
      <w:r>
        <w:rPr>
          <w:rFonts w:hint="eastAsia"/>
          <w:highlight w:val="yellow"/>
          <w:lang w:eastAsia="zh-CN"/>
        </w:rPr>
        <w:t>☑</w:t>
      </w:r>
      <w:r>
        <w:rPr>
          <w:rFonts w:hint="eastAsia"/>
          <w:highlight w:val="yellow"/>
        </w:rPr>
        <w:t>EnMS</w:t>
      </w:r>
      <w:r>
        <w:rPr>
          <w:rFonts w:hint="eastAsia"/>
        </w:rPr>
        <w:t>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yellow"/>
              </w:rPr>
              <w:t>EnMS</w:t>
            </w:r>
          </w:p>
        </w:tc>
        <w:tc>
          <w:tcPr>
            <w:tcW w:w="1698" w:type="dxa"/>
          </w:tcPr>
          <w:p>
            <w:pPr>
              <w:ind w:firstLine="630" w:firstLineChars="300"/>
              <w:rPr>
                <w:rFonts w:hint="default" w:eastAsia="宋体"/>
                <w:lang w:val="en-US" w:eastAsia="zh-CN"/>
              </w:rPr>
            </w:pPr>
            <w:r>
              <w:rPr>
                <w:rFonts w:hint="eastAsia"/>
                <w:lang w:val="en-US" w:eastAsia="zh-CN"/>
              </w:rPr>
              <w:t>1</w:t>
            </w:r>
          </w:p>
        </w:tc>
        <w:tc>
          <w:tcPr>
            <w:tcW w:w="1717" w:type="dxa"/>
          </w:tcPr>
          <w:p/>
        </w:tc>
        <w:tc>
          <w:tcPr>
            <w:tcW w:w="1560" w:type="dxa"/>
          </w:tcPr>
          <w:p>
            <w:pPr>
              <w:ind w:firstLine="630" w:firstLineChars="300"/>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highlight w:val="yellow"/>
                <w:lang w:eastAsia="zh-CN"/>
              </w:rPr>
              <w:t>☑</w:t>
            </w:r>
            <w:r>
              <w:rPr>
                <w:rFonts w:hint="eastAsia"/>
                <w:highlight w:val="yellow"/>
              </w:rPr>
              <w:t>EnMS基本满足ISO50001:2018标准的要求，建立了自我完善机制，能源管理体系运行基本有效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highlight w:val="yellow"/>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drawing>
                <wp:anchor distT="0" distB="0" distL="114300" distR="114300" simplePos="0" relativeHeight="251661312" behindDoc="1" locked="0" layoutInCell="1" allowOverlap="1">
                  <wp:simplePos x="0" y="0"/>
                  <wp:positionH relativeFrom="column">
                    <wp:posOffset>357505</wp:posOffset>
                  </wp:positionH>
                  <wp:positionV relativeFrom="paragraph">
                    <wp:posOffset>16510</wp:posOffset>
                  </wp:positionV>
                  <wp:extent cx="722630" cy="504190"/>
                  <wp:effectExtent l="0" t="0" r="0" b="3810"/>
                  <wp:wrapTight wrapText="bothSides">
                    <wp:wrapPolygon>
                      <wp:start x="0" y="0"/>
                      <wp:lineTo x="0" y="21219"/>
                      <wp:lineTo x="21258" y="21219"/>
                      <wp:lineTo x="21258"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lum contrast="84000"/>
                          </a:blip>
                          <a:stretch>
                            <a:fillRect/>
                          </a:stretch>
                        </pic:blipFill>
                        <pic:spPr>
                          <a:xfrm>
                            <a:off x="0" y="0"/>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r>
              <w:rPr>
                <w:rFonts w:hint="eastAsia"/>
                <w:lang w:val="en-US" w:eastAsia="zh-CN"/>
              </w:rPr>
              <w:t>2021.5.24</w:t>
            </w:r>
          </w:p>
        </w:tc>
        <w:tc>
          <w:tcPr>
            <w:tcW w:w="2836" w:type="dxa"/>
            <w:shd w:val="clear" w:color="auto" w:fill="auto"/>
          </w:tc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p>
      <w:r>
        <w:rPr>
          <w:rFonts w:hint="eastAsia"/>
        </w:rPr>
        <w:t>十四、认证评定与批准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pPr>
        <w:rPr>
          <w:highlight w:val="none"/>
        </w:rPr>
      </w:pPr>
      <w:r>
        <w:rPr>
          <w:rFonts w:hint="eastAsia"/>
        </w:rPr>
        <w:t>2. 应依据审核任务书安排的管理体系领域（指：QMS/</w:t>
      </w:r>
      <w:r>
        <w:t>50430</w:t>
      </w:r>
      <w:r>
        <w:rPr>
          <w:rFonts w:hint="eastAsia"/>
        </w:rPr>
        <w:t>， E</w:t>
      </w:r>
      <w:r>
        <w:rPr>
          <w:rFonts w:hint="eastAsia"/>
          <w:highlight w:val="none"/>
        </w:rPr>
        <w:t>MS，OHSMS，EnMS基本满足ISO50001:2018标准的要求，建立了自我完善机制，管理体系运行基本有效。）和审核类型（指：二阶段、再认证，在相应的□内划“√”；</w:t>
      </w:r>
    </w:p>
    <w:p>
      <w:pPr>
        <w:rPr>
          <w:highlight w:val="none"/>
        </w:rPr>
      </w:pPr>
      <w:r>
        <w:rPr>
          <w:rFonts w:hint="eastAsia"/>
          <w:highlight w:val="none"/>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
    <w:p/>
    <w:p/>
    <w:p>
      <w:pPr>
        <w:shd w:val="clear" w:color="auto" w:fill="EBF1DE" w:themeFill="accent3" w:themeFillTint="32"/>
        <w:rPr>
          <w:rFonts w:eastAsia="微软雅黑"/>
        </w:rPr>
      </w:pPr>
      <w: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 xml:space="preserve">EnMS体系建立以来   </w:t>
            </w:r>
            <w:r>
              <w:rPr>
                <w:rFonts w:hint="eastAsia"/>
                <w:highlight w:val="none"/>
                <w:lang w:eastAsia="zh-CN"/>
              </w:rPr>
              <w:t>☑</w:t>
            </w:r>
            <w:r>
              <w:rPr>
                <w:rFonts w:hint="eastAsia"/>
                <w:highlight w:val="none"/>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□文化 □社会 □经济环境 </w:t>
                  </w:r>
                </w:p>
                <w:p>
                  <w:pPr>
                    <w:shd w:val="clear" w:color="auto" w:fill="EBF1DE" w:themeFill="accent3" w:themeFillTint="32"/>
                    <w:rPr>
                      <w:highlight w:val="none"/>
                    </w:rPr>
                  </w:pPr>
                  <w:r>
                    <w:rPr>
                      <w:rFonts w:hint="eastAsia"/>
                      <w:highlight w:val="none"/>
                    </w:rPr>
                    <w:t xml:space="preserve">□政治 □监管  □财务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□工艺 □设备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人力资源</w:t>
            </w:r>
            <w:r>
              <w:rPr>
                <w:rFonts w:hint="eastAsia"/>
                <w:highlight w:val="none"/>
                <w:lang w:eastAsia="zh-CN"/>
              </w:rPr>
              <w:t>☑</w:t>
            </w:r>
            <w:r>
              <w:rPr>
                <w:rFonts w:hint="eastAsia"/>
                <w:highlight w:val="none"/>
              </w:rPr>
              <w:t xml:space="preserve">营销和市场  </w:t>
            </w:r>
            <w:r>
              <w:rPr>
                <w:rFonts w:hint="eastAsia"/>
                <w:highlight w:val="none"/>
                <w:lang w:eastAsia="zh-CN"/>
              </w:rPr>
              <w:t>□</w:t>
            </w:r>
            <w:r>
              <w:rPr>
                <w:rFonts w:hint="eastAsia"/>
                <w:highlight w:val="none"/>
              </w:rPr>
              <w:t xml:space="preserve">生产 </w:t>
            </w:r>
            <w:r>
              <w:rPr>
                <w:rFonts w:hint="eastAsia"/>
                <w:highlight w:val="none"/>
                <w:lang w:eastAsia="zh-CN"/>
              </w:rPr>
              <w:t>□</w:t>
            </w:r>
            <w:r>
              <w:rPr>
                <w:rFonts w:hint="eastAsia"/>
                <w:highlight w:val="none"/>
              </w:rPr>
              <w:t xml:space="preserve">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rFonts w:hint="default" w:eastAsia="宋体"/>
                <w:highlight w:val="none"/>
                <w:lang w:val="en-US" w:eastAsia="zh-CN"/>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□满足限额要求 </w:t>
            </w:r>
            <w:r>
              <w:rPr>
                <w:rFonts w:hint="eastAsia"/>
                <w:highlight w:val="none"/>
                <w:lang w:eastAsia="zh-CN"/>
              </w:rPr>
              <w:t>☑</w:t>
            </w:r>
            <w:r>
              <w:rPr>
                <w:rFonts w:hint="eastAsia"/>
                <w:highlight w:val="none"/>
              </w:rPr>
              <w:t xml:space="preserve">主要用能设备管理  </w:t>
            </w:r>
            <w:r>
              <w:rPr>
                <w:rFonts w:hint="eastAsia"/>
                <w:highlight w:val="none"/>
                <w:lang w:eastAsia="zh-CN"/>
              </w:rPr>
              <w:t>☑</w:t>
            </w:r>
            <w:r>
              <w:rPr>
                <w:rFonts w:hint="eastAsia"/>
                <w:highlight w:val="none"/>
                <w:lang w:val="en-US" w:eastAsia="zh-CN"/>
              </w:rPr>
              <w:t>能耗测量</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 xml:space="preserve">□生产/服务过程 □能效监测 </w:t>
            </w:r>
            <w:r>
              <w:rPr>
                <w:rFonts w:hint="eastAsia"/>
                <w:highlight w:val="none"/>
                <w:lang w:eastAsia="zh-CN"/>
              </w:rPr>
              <w:t>□</w:t>
            </w:r>
            <w:r>
              <w:rPr>
                <w:rFonts w:hint="eastAsia"/>
                <w:highlight w:val="none"/>
              </w:rPr>
              <w:t>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widowControl/>
              <w:ind w:firstLine="480"/>
              <w:rPr>
                <w:rFonts w:hint="eastAsia" w:eastAsia="宋体"/>
                <w:highlight w:val="none"/>
                <w:u w:val="single"/>
                <w:lang w:eastAsia="zh-CN"/>
              </w:rPr>
            </w:pPr>
            <w:r>
              <w:rPr>
                <w:rFonts w:hint="eastAsia"/>
                <w:highlight w:val="none"/>
              </w:rPr>
              <w:t>最高管理者制定了文件化的管理体系方针：</w:t>
            </w:r>
            <w:r>
              <w:rPr>
                <w:rFonts w:hint="eastAsia"/>
                <w:highlight w:val="none"/>
                <w:u w:val="single"/>
              </w:rPr>
              <w:t xml:space="preserve">  遵守法规  高效节能  创新改造  提高能效</w:t>
            </w:r>
            <w:r>
              <w:rPr>
                <w:rFonts w:hint="eastAsia"/>
                <w:highlight w:val="none"/>
                <w:u w:val="single"/>
                <w:lang w:eastAsia="zh-CN"/>
              </w:rPr>
              <w:t>。</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eastAsia="zh-CN"/>
              </w:rPr>
              <w:t>☑</w:t>
            </w:r>
            <w:r>
              <w:rPr>
                <w:rFonts w:hint="eastAsia"/>
                <w:highlight w:val="none"/>
                <w:lang w:val="en-US" w:eastAsia="zh-CN"/>
              </w:rPr>
              <w:t xml:space="preserve">能源管理团队 </w:t>
            </w:r>
            <w:r>
              <w:rPr>
                <w:rFonts w:hint="eastAsia"/>
                <w:highlight w:val="none"/>
                <w:lang w:eastAsia="zh-CN"/>
              </w:rPr>
              <w:t>☑</w:t>
            </w:r>
            <w:r>
              <w:rPr>
                <w:rFonts w:hint="eastAsia"/>
                <w:highlight w:val="none"/>
                <w:lang w:val="en-US" w:eastAsia="zh-CN"/>
              </w:rPr>
              <w:t>品质部</w:t>
            </w:r>
          </w:p>
          <w:p>
            <w:pPr>
              <w:shd w:val="clear" w:color="auto" w:fill="EBF1DE" w:themeFill="accent3" w:themeFillTint="32"/>
              <w:rPr>
                <w:highlight w:val="none"/>
              </w:rPr>
            </w:pPr>
            <w:r>
              <w:rPr>
                <w:rFonts w:hint="eastAsia"/>
                <w:highlight w:val="none"/>
                <w:lang w:val="en-US" w:eastAsia="zh-CN"/>
              </w:rPr>
              <w:t>能源管理团队负责人（管理者代表）是：</w:t>
            </w:r>
            <w:r>
              <w:rPr>
                <w:rFonts w:hint="eastAsia" w:ascii="宋体"/>
                <w:highlight w:val="none"/>
                <w:lang w:val="en-US" w:eastAsia="zh-CN"/>
              </w:rPr>
              <w:t>王征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外部：政治与法律风险、经济环境风险、社会与文化环境风险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认清国家形式，不做违法的事情；</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内部：客户风险、项目自身风险、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详细收集客户信息，认证评价客户信用，客户筛选、签订完善的合同、分散风险、</w:t>
                  </w:r>
                </w:p>
              </w:tc>
              <w:tc>
                <w:tcPr>
                  <w:tcW w:w="1717" w:type="dxa"/>
                </w:tcPr>
                <w:p>
                  <w:pPr>
                    <w:shd w:val="clear" w:color="auto" w:fill="EBF1DE" w:themeFill="accent3" w:themeFillTint="32"/>
                    <w:rPr>
                      <w:highlight w:val="none"/>
                    </w:rPr>
                  </w:pPr>
                  <w:r>
                    <w:rPr>
                      <w:rFonts w:hint="eastAsia"/>
                      <w:highlight w:val="none"/>
                      <w:lang w:val="en-US" w:eastAsia="zh-CN"/>
                    </w:rPr>
                    <w:t>有效</w:t>
                  </w:r>
                </w:p>
              </w:tc>
            </w:tr>
          </w:tbl>
          <w:p>
            <w:pPr>
              <w:shd w:val="clear" w:color="auto" w:fill="EBF1DE" w:themeFill="accent3" w:themeFillTint="32"/>
              <w:rPr>
                <w:highlight w:val="none"/>
              </w:rPr>
            </w:pP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rPr>
              <w:t xml:space="preserve">□蒸汽 □天然气 □燃料油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□单位产品蒸汽消耗  □单位产品燃料气消耗 □加热炉热效率 </w:t>
            </w:r>
            <w:r>
              <w:rPr>
                <w:rFonts w:hint="eastAsia"/>
                <w:highlight w:val="none"/>
                <w:lang w:eastAsia="zh-CN"/>
              </w:rPr>
              <w:t>☑</w:t>
            </w:r>
            <w:r>
              <w:rPr>
                <w:rFonts w:hint="eastAsia"/>
                <w:highlight w:val="none"/>
              </w:rPr>
              <w:t xml:space="preserve">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□节能评估报告编号</w:t>
            </w:r>
            <w:r>
              <w:rPr>
                <w:rFonts w:hint="eastAsia"/>
                <w:highlight w:val="none"/>
                <w:lang w:val="en-US" w:eastAsia="zh-CN"/>
              </w:rPr>
              <w:t>/日期</w:t>
            </w:r>
            <w:r>
              <w:rPr>
                <w:rFonts w:hint="eastAsia"/>
                <w:highlight w:val="none"/>
              </w:rPr>
              <w:t xml:space="preserve">：                   </w:t>
            </w:r>
          </w:p>
          <w:p>
            <w:pPr>
              <w:shd w:val="clear" w:color="auto" w:fill="EBF1DE" w:themeFill="accent3" w:themeFillTint="32"/>
              <w:rPr>
                <w:highlight w:val="none"/>
              </w:rPr>
            </w:pPr>
            <w:r>
              <w:rPr>
                <w:rFonts w:hint="eastAsia"/>
                <w:highlight w:val="none"/>
                <w:lang w:eastAsia="zh-CN"/>
              </w:rPr>
              <w:t>☑</w:t>
            </w:r>
            <w:r>
              <w:rPr>
                <w:rFonts w:hint="eastAsia"/>
                <w:highlight w:val="none"/>
              </w:rPr>
              <w:t>能源评审报告编号</w:t>
            </w:r>
            <w:r>
              <w:rPr>
                <w:rFonts w:hint="eastAsia"/>
                <w:highlight w:val="none"/>
                <w:lang w:val="en-US" w:eastAsia="zh-CN"/>
              </w:rPr>
              <w:t>/日期</w:t>
            </w:r>
            <w:r>
              <w:rPr>
                <w:rFonts w:hint="eastAsia"/>
                <w:highlight w:val="none"/>
              </w:rPr>
              <w:t>：</w:t>
            </w:r>
            <w:r>
              <w:rPr>
                <w:rFonts w:hint="eastAsia"/>
                <w:highlight w:val="none"/>
                <w:lang w:val="en-US" w:eastAsia="zh-CN"/>
              </w:rPr>
              <w:t>2021年1月</w:t>
            </w:r>
            <w:r>
              <w:rPr>
                <w:rFonts w:hint="eastAsia"/>
                <w:highlight w:val="none"/>
              </w:rPr>
              <w:t xml:space="preserve"> </w:t>
            </w:r>
          </w:p>
          <w:p>
            <w:pPr>
              <w:shd w:val="clear" w:color="auto" w:fill="EBF1DE" w:themeFill="accent3" w:themeFillTint="32"/>
              <w:rPr>
                <w:highlight w:val="none"/>
              </w:rPr>
            </w:pPr>
            <w:r>
              <w:rPr>
                <w:rFonts w:hint="eastAsia"/>
                <w:highlight w:val="none"/>
              </w:rPr>
              <w:t>□节能项目验收报告编号</w:t>
            </w:r>
            <w:r>
              <w:rPr>
                <w:rFonts w:hint="eastAsia"/>
                <w:highlight w:val="none"/>
                <w:lang w:val="en-US" w:eastAsia="zh-CN"/>
              </w:rPr>
              <w:t>/日期</w:t>
            </w:r>
            <w:r>
              <w:rPr>
                <w:rFonts w:hint="eastAsia"/>
                <w:highlight w:val="none"/>
              </w:rPr>
              <w:t xml:space="preserve">：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rPr>
              <w:t xml:space="preserve">□限额标准  </w:t>
            </w:r>
            <w:r>
              <w:rPr>
                <w:rFonts w:hint="eastAsia"/>
                <w:highlight w:val="none"/>
                <w:lang w:eastAsia="zh-CN"/>
              </w:rPr>
              <w:t>☑</w:t>
            </w:r>
            <w:r>
              <w:rPr>
                <w:rFonts w:hint="eastAsia"/>
                <w:highlight w:val="none"/>
              </w:rPr>
              <w:t xml:space="preserve">能源计量管理  □使用节能设备  □主要耗能设备识别及能效测试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3920"/>
              <w:gridCol w:w="1100"/>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r>
                    <w:rPr>
                      <w:rFonts w:hint="eastAsia"/>
                      <w:sz w:val="18"/>
                      <w:szCs w:val="18"/>
                      <w:highlight w:val="none"/>
                      <w:vertAlign w:val="baseline"/>
                      <w:lang w:val="en-US" w:eastAsia="zh-CN"/>
                    </w:rPr>
                    <w:t>kgce/㎡</w:t>
                  </w:r>
                </w:p>
              </w:tc>
              <w:tc>
                <w:tcPr>
                  <w:tcW w:w="392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10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527"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4" w:type="dxa"/>
                  <w:shd w:val="clear" w:color="auto" w:fill="auto"/>
                </w:tcPr>
                <w:p>
                  <w:pPr>
                    <w:numPr>
                      <w:ilvl w:val="0"/>
                      <w:numId w:val="2"/>
                    </w:numPr>
                    <w:shd w:val="clear" w:color="auto" w:fill="EBF1DE" w:themeFill="accent3" w:themeFillTint="32"/>
                    <w:rPr>
                      <w:rFonts w:hint="eastAsia" w:cs="Times New Roman"/>
                      <w:sz w:val="18"/>
                      <w:szCs w:val="18"/>
                      <w:highlight w:val="none"/>
                      <w:vertAlign w:val="baseline"/>
                      <w:lang w:val="en-US" w:eastAsia="zh-CN"/>
                    </w:rPr>
                  </w:pPr>
                  <w:r>
                    <w:rPr>
                      <w:rFonts w:hint="eastAsia"/>
                      <w:sz w:val="18"/>
                      <w:szCs w:val="18"/>
                      <w:highlight w:val="none"/>
                      <w:vertAlign w:val="baseline"/>
                      <w:lang w:val="en-US" w:eastAsia="zh-CN"/>
                    </w:rPr>
                    <w:t>公司机关总部</w:t>
                  </w:r>
                  <w:r>
                    <w:rPr>
                      <w:rFonts w:hint="eastAsia" w:ascii="宋体" w:hAnsi="宋体" w:eastAsia="宋体" w:cs="宋体"/>
                      <w:sz w:val="18"/>
                      <w:szCs w:val="18"/>
                      <w:highlight w:val="none"/>
                      <w:vertAlign w:val="baseline"/>
                      <w:lang w:val="en-US" w:eastAsia="zh-CN"/>
                    </w:rPr>
                    <w:t>≦</w:t>
                  </w:r>
                  <w:r>
                    <w:rPr>
                      <w:rFonts w:hint="eastAsia" w:ascii="Times New Roman" w:hAnsi="Times New Roman" w:cs="Times New Roman"/>
                      <w:sz w:val="18"/>
                      <w:szCs w:val="18"/>
                      <w:highlight w:val="none"/>
                      <w:vertAlign w:val="baseline"/>
                      <w:lang w:val="en-US" w:eastAsia="zh-CN"/>
                    </w:rPr>
                    <w:t>2.37</w:t>
                  </w:r>
                  <w:r>
                    <w:rPr>
                      <w:rFonts w:hint="eastAsia" w:cs="Times New Roman"/>
                      <w:sz w:val="18"/>
                      <w:szCs w:val="18"/>
                      <w:highlight w:val="none"/>
                      <w:vertAlign w:val="baseline"/>
                      <w:lang w:val="en-US" w:eastAsia="zh-CN"/>
                    </w:rPr>
                    <w:t>；</w:t>
                  </w:r>
                </w:p>
                <w:p>
                  <w:pPr>
                    <w:numPr>
                      <w:ilvl w:val="0"/>
                      <w:numId w:val="2"/>
                    </w:numPr>
                    <w:shd w:val="clear" w:color="auto" w:fill="EBF1DE" w:themeFill="accent3" w:themeFillTint="32"/>
                    <w:rPr>
                      <w:rFonts w:hint="default" w:cs="Times New Roman"/>
                      <w:sz w:val="18"/>
                      <w:szCs w:val="18"/>
                      <w:highlight w:val="none"/>
                      <w:vertAlign w:val="baseline"/>
                      <w:lang w:val="en-US" w:eastAsia="zh-CN"/>
                    </w:rPr>
                  </w:pPr>
                  <w:r>
                    <w:rPr>
                      <w:rFonts w:hint="eastAsia"/>
                      <w:sz w:val="18"/>
                      <w:szCs w:val="18"/>
                      <w:highlight w:val="none"/>
                      <w:vertAlign w:val="baseline"/>
                      <w:lang w:val="en-US" w:eastAsia="zh-CN"/>
                    </w:rPr>
                    <w:t>惠安小区</w:t>
                  </w:r>
                  <w:r>
                    <w:rPr>
                      <w:rFonts w:hint="eastAsia" w:ascii="宋体" w:hAnsi="宋体" w:eastAsia="宋体" w:cs="宋体"/>
                      <w:sz w:val="18"/>
                      <w:szCs w:val="18"/>
                      <w:highlight w:val="none"/>
                      <w:vertAlign w:val="baseline"/>
                      <w:lang w:val="en-US" w:eastAsia="zh-CN"/>
                    </w:rPr>
                    <w:t>≦</w:t>
                  </w:r>
                  <w:r>
                    <w:rPr>
                      <w:rFonts w:hint="eastAsia" w:ascii="Times New Roman" w:hAnsi="Times New Roman" w:cs="Times New Roman"/>
                      <w:sz w:val="18"/>
                      <w:szCs w:val="18"/>
                      <w:highlight w:val="none"/>
                      <w:vertAlign w:val="baseline"/>
                      <w:lang w:val="en-US" w:eastAsia="zh-CN"/>
                    </w:rPr>
                    <w:t>3.84</w:t>
                  </w:r>
                </w:p>
                <w:p>
                  <w:pPr>
                    <w:numPr>
                      <w:ilvl w:val="0"/>
                      <w:numId w:val="2"/>
                    </w:numPr>
                    <w:shd w:val="clear" w:color="auto" w:fill="EBF1DE" w:themeFill="accent3" w:themeFillTint="32"/>
                    <w:jc w:val="left"/>
                    <w:rPr>
                      <w:rFonts w:hint="default" w:cs="Times New Roman"/>
                      <w:sz w:val="18"/>
                      <w:szCs w:val="18"/>
                      <w:highlight w:val="none"/>
                      <w:vertAlign w:val="baseline"/>
                      <w:lang w:val="en-US" w:eastAsia="zh-CN"/>
                    </w:rPr>
                  </w:pPr>
                  <w:r>
                    <w:rPr>
                      <w:rFonts w:hint="eastAsia"/>
                      <w:sz w:val="18"/>
                      <w:szCs w:val="18"/>
                      <w:highlight w:val="none"/>
                      <w:vertAlign w:val="baseline"/>
                      <w:lang w:val="en-US" w:eastAsia="zh-CN"/>
                    </w:rPr>
                    <w:t>兰州东方红广场项目部</w:t>
                  </w:r>
                  <w:r>
                    <w:rPr>
                      <w:rFonts w:hint="eastAsia" w:ascii="宋体" w:hAnsi="宋体" w:eastAsia="宋体" w:cs="宋体"/>
                      <w:sz w:val="18"/>
                      <w:szCs w:val="18"/>
                      <w:highlight w:val="none"/>
                      <w:vertAlign w:val="baseline"/>
                      <w:lang w:val="en-US" w:eastAsia="zh-CN"/>
                    </w:rPr>
                    <w:t>≦</w:t>
                  </w:r>
                  <w:r>
                    <w:rPr>
                      <w:rFonts w:hint="eastAsia" w:ascii="Times New Roman" w:hAnsi="Times New Roman" w:cs="Times New Roman"/>
                      <w:sz w:val="18"/>
                      <w:szCs w:val="18"/>
                      <w:highlight w:val="none"/>
                      <w:vertAlign w:val="baseline"/>
                      <w:lang w:val="en-US" w:eastAsia="zh-CN"/>
                    </w:rPr>
                    <w:t>0.00076</w:t>
                  </w:r>
                </w:p>
                <w:p>
                  <w:pPr>
                    <w:numPr>
                      <w:ilvl w:val="0"/>
                      <w:numId w:val="2"/>
                    </w:numPr>
                    <w:shd w:val="clear" w:color="auto" w:fill="EBF1DE" w:themeFill="accent3" w:themeFillTint="32"/>
                    <w:rPr>
                      <w:rFonts w:hint="default" w:cs="Times New Roman"/>
                      <w:sz w:val="18"/>
                      <w:szCs w:val="18"/>
                      <w:highlight w:val="none"/>
                      <w:vertAlign w:val="baseline"/>
                      <w:lang w:val="en-US" w:eastAsia="zh-CN"/>
                    </w:rPr>
                  </w:pPr>
                  <w:r>
                    <w:rPr>
                      <w:rFonts w:hint="eastAsia"/>
                      <w:sz w:val="18"/>
                      <w:szCs w:val="18"/>
                      <w:highlight w:val="none"/>
                      <w:vertAlign w:val="baseline"/>
                      <w:lang w:val="en-US" w:eastAsia="zh-CN"/>
                    </w:rPr>
                    <w:t>兰州市财政局项目部</w:t>
                  </w:r>
                  <w:r>
                    <w:rPr>
                      <w:rFonts w:hint="eastAsia" w:ascii="宋体" w:hAnsi="宋体" w:eastAsia="宋体" w:cs="宋体"/>
                      <w:sz w:val="18"/>
                      <w:szCs w:val="18"/>
                      <w:highlight w:val="none"/>
                      <w:vertAlign w:val="baseline"/>
                      <w:lang w:val="en-US" w:eastAsia="zh-CN"/>
                    </w:rPr>
                    <w:t>≦</w:t>
                  </w:r>
                  <w:r>
                    <w:rPr>
                      <w:rFonts w:hint="eastAsia" w:ascii="Times New Roman" w:hAnsi="Times New Roman" w:cs="Times New Roman"/>
                      <w:sz w:val="18"/>
                      <w:szCs w:val="18"/>
                      <w:highlight w:val="none"/>
                      <w:vertAlign w:val="baseline"/>
                      <w:lang w:val="en-US" w:eastAsia="zh-CN"/>
                    </w:rPr>
                    <w:t>0.0065</w:t>
                  </w:r>
                </w:p>
                <w:p>
                  <w:pPr>
                    <w:numPr>
                      <w:ilvl w:val="0"/>
                      <w:numId w:val="2"/>
                    </w:numPr>
                    <w:shd w:val="clear" w:color="auto" w:fill="EBF1DE" w:themeFill="accent3" w:themeFillTint="32"/>
                    <w:rPr>
                      <w:rFonts w:hint="default" w:cs="Times New Roman"/>
                      <w:sz w:val="18"/>
                      <w:szCs w:val="18"/>
                      <w:highlight w:val="none"/>
                      <w:vertAlign w:val="baseline"/>
                      <w:lang w:val="en-US" w:eastAsia="zh-CN"/>
                    </w:rPr>
                  </w:pPr>
                  <w:r>
                    <w:rPr>
                      <w:rFonts w:hint="eastAsia"/>
                      <w:sz w:val="18"/>
                      <w:szCs w:val="18"/>
                      <w:highlight w:val="none"/>
                      <w:vertAlign w:val="baseline"/>
                      <w:lang w:val="en-US" w:eastAsia="zh-CN"/>
                    </w:rPr>
                    <w:t>兰州大学附属二院项目部</w:t>
                  </w:r>
                  <w:r>
                    <w:rPr>
                      <w:rFonts w:hint="eastAsia" w:ascii="宋体" w:hAnsi="宋体" w:eastAsia="宋体" w:cs="宋体"/>
                      <w:sz w:val="18"/>
                      <w:szCs w:val="18"/>
                      <w:highlight w:val="none"/>
                      <w:vertAlign w:val="baseline"/>
                      <w:lang w:val="en-US" w:eastAsia="zh-CN"/>
                    </w:rPr>
                    <w:t>≦</w:t>
                  </w:r>
                  <w:r>
                    <w:rPr>
                      <w:rFonts w:hint="eastAsia" w:ascii="Times New Roman" w:hAnsi="Times New Roman" w:cs="Times New Roman"/>
                      <w:sz w:val="18"/>
                      <w:szCs w:val="18"/>
                      <w:highlight w:val="none"/>
                      <w:vertAlign w:val="baseline"/>
                      <w:lang w:val="en-US" w:eastAsia="zh-CN"/>
                    </w:rPr>
                    <w:t>0.00034</w:t>
                  </w:r>
                </w:p>
              </w:tc>
              <w:tc>
                <w:tcPr>
                  <w:tcW w:w="3920" w:type="dxa"/>
                  <w:shd w:val="clear" w:color="auto" w:fill="auto"/>
                  <w:vAlign w:val="center"/>
                </w:tcPr>
                <w:p>
                  <w:pPr>
                    <w:numPr>
                      <w:ilvl w:val="0"/>
                      <w:numId w:val="3"/>
                    </w:numPr>
                    <w:shd w:val="clear" w:color="auto" w:fill="EBF1DE" w:themeFill="accent3" w:themeFillTint="32"/>
                    <w:jc w:val="left"/>
                    <w:rPr>
                      <w:rFonts w:hint="eastAsia"/>
                      <w:highlight w:val="none"/>
                      <w:lang w:val="en-US" w:eastAsia="zh-CN"/>
                    </w:rPr>
                  </w:pPr>
                  <w:r>
                    <w:rPr>
                      <w:rFonts w:hint="eastAsia"/>
                      <w:highlight w:val="none"/>
                      <w:lang w:val="en-US" w:eastAsia="zh-CN"/>
                    </w:rPr>
                    <w:t>减少变压器容量；采用变频电机；</w:t>
                  </w:r>
                </w:p>
                <w:p>
                  <w:pPr>
                    <w:numPr>
                      <w:ilvl w:val="0"/>
                      <w:numId w:val="3"/>
                    </w:numPr>
                    <w:shd w:val="clear" w:color="auto" w:fill="EBF1DE" w:themeFill="accent3" w:themeFillTint="32"/>
                    <w:ind w:left="0" w:leftChars="0" w:firstLine="0" w:firstLineChars="0"/>
                    <w:rPr>
                      <w:rFonts w:hint="eastAsia"/>
                      <w:highlight w:val="none"/>
                      <w:lang w:val="en-US" w:eastAsia="zh-CN"/>
                    </w:rPr>
                  </w:pPr>
                  <w:r>
                    <w:rPr>
                      <w:rFonts w:hint="eastAsia"/>
                      <w:highlight w:val="none"/>
                      <w:lang w:val="en-US" w:eastAsia="zh-CN"/>
                    </w:rPr>
                    <w:t>办公、公共区域节电：避免长明灯，采用声控及节能照明电器设备、空调采用变频空调；随手关闭用电开关。</w:t>
                  </w:r>
                </w:p>
                <w:p>
                  <w:pPr>
                    <w:numPr>
                      <w:ilvl w:val="0"/>
                      <w:numId w:val="3"/>
                    </w:numPr>
                    <w:shd w:val="clear" w:color="auto" w:fill="EBF1DE" w:themeFill="accent3" w:themeFillTint="32"/>
                    <w:ind w:left="0" w:leftChars="0" w:firstLine="0" w:firstLineChars="0"/>
                    <w:rPr>
                      <w:rFonts w:hint="eastAsia"/>
                      <w:highlight w:val="none"/>
                      <w:lang w:val="en-GB" w:eastAsia="zh-CN"/>
                    </w:rPr>
                  </w:pPr>
                  <w:r>
                    <w:rPr>
                      <w:rFonts w:hint="eastAsia"/>
                      <w:highlight w:val="none"/>
                      <w:lang w:val="en-US" w:eastAsia="zh-CN"/>
                    </w:rPr>
                    <w:t>避免长流水、选用节水龙头。</w:t>
                  </w:r>
                </w:p>
              </w:tc>
              <w:tc>
                <w:tcPr>
                  <w:tcW w:w="1100" w:type="dxa"/>
                  <w:shd w:val="clear" w:color="auto" w:fill="auto"/>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品质部</w:t>
                  </w:r>
                </w:p>
              </w:tc>
              <w:tc>
                <w:tcPr>
                  <w:tcW w:w="1527"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目标已经实现</w:t>
                  </w: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A8"/>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A8"/>
            </w:r>
            <w:r>
              <w:rPr>
                <w:rFonts w:hint="eastAsia"/>
                <w:highlight w:val="none"/>
              </w:rPr>
              <w:t xml:space="preserve">技术  </w:t>
            </w:r>
            <w:r>
              <w:rPr>
                <w:rFonts w:hint="eastAsia"/>
                <w:highlight w:val="none"/>
              </w:rPr>
              <w:sym w:font="Wingdings" w:char="00A8"/>
            </w:r>
            <w:r>
              <w:rPr>
                <w:rFonts w:hint="eastAsia"/>
                <w:highlight w:val="none"/>
              </w:rPr>
              <w:t>财务资源。</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357581.62</w:t>
            </w:r>
            <w:r>
              <w:rPr>
                <w:rFonts w:hint="eastAsia"/>
                <w:highlight w:val="none"/>
                <w:u w:val="single"/>
              </w:rPr>
              <w:t xml:space="preserve"> </w:t>
            </w:r>
            <w:r>
              <w:rPr>
                <w:rFonts w:hint="eastAsia"/>
                <w:highlight w:val="none"/>
              </w:rPr>
              <w:t>平方米；</w:t>
            </w:r>
            <w:r>
              <w:rPr>
                <w:rFonts w:hint="eastAsia"/>
                <w:highlight w:val="none"/>
                <w:lang w:val="en-US" w:eastAsia="zh-CN"/>
              </w:rPr>
              <w:t>管理的小区</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个；</w:t>
            </w:r>
            <w:r>
              <w:rPr>
                <w:rFonts w:hint="eastAsia"/>
                <w:highlight w:val="none"/>
                <w:lang w:val="en-US" w:eastAsia="zh-CN"/>
              </w:rPr>
              <w:t>办公总部</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w:t>
            </w:r>
            <w:r>
              <w:rPr>
                <w:rFonts w:hint="eastAsia" w:cs="Times New Roman"/>
                <w:highlight w:val="none"/>
                <w:u w:val="single"/>
                <w:lang w:val="en-US" w:eastAsia="zh-CN"/>
              </w:rPr>
              <w:t>电梯</w:t>
            </w:r>
            <w:r>
              <w:rPr>
                <w:rFonts w:hint="eastAsia" w:ascii="Times New Roman" w:hAnsi="Times New Roman" w:cs="Times New Roman"/>
                <w:highlight w:val="none"/>
                <w:u w:val="single"/>
                <w:lang w:val="en-US" w:eastAsia="zh-CN"/>
              </w:rPr>
              <w:t>、</w:t>
            </w:r>
            <w:r>
              <w:rPr>
                <w:rFonts w:hint="eastAsia" w:cs="Times New Roman"/>
                <w:highlight w:val="none"/>
                <w:u w:val="single"/>
                <w:lang w:val="en-US" w:eastAsia="zh-CN"/>
              </w:rPr>
              <w:t>空调</w:t>
            </w:r>
            <w:r>
              <w:rPr>
                <w:rFonts w:hint="eastAsia" w:ascii="Times New Roman" w:hAnsi="Times New Roman" w:cs="Times New Roman"/>
                <w:highlight w:val="none"/>
                <w:u w:val="single"/>
                <w:lang w:val="en-US" w:eastAsia="zh-CN"/>
              </w:rPr>
              <w:t xml:space="preserve">、水泵、鼓风机 </w:t>
            </w:r>
            <w:r>
              <w:rPr>
                <w:rFonts w:hint="eastAsia"/>
                <w:highlight w:val="none"/>
                <w:u w:val="single"/>
                <w:lang w:val="en-US" w:eastAsia="zh-CN"/>
              </w:rPr>
              <w:t xml:space="preserve"> </w:t>
            </w:r>
            <w:r>
              <w:rPr>
                <w:rFonts w:hint="eastAsia"/>
                <w:highlight w:val="none"/>
                <w:u w:val="single"/>
              </w:rPr>
              <w:t>（列举2~4种）</w:t>
            </w:r>
          </w:p>
          <w:p>
            <w:pPr>
              <w:shd w:val="clear" w:color="auto" w:fill="EBF1DE" w:themeFill="accent3" w:themeFillTint="32"/>
              <w:rPr>
                <w:highlight w:val="none"/>
                <w:u w:val="single"/>
              </w:rPr>
            </w:pPr>
            <w:r>
              <w:rPr>
                <w:rFonts w:hint="eastAsia"/>
                <w:highlight w:val="none"/>
              </w:rPr>
              <w:t>主要耗能设备有：</w:t>
            </w:r>
            <w:r>
              <w:rPr>
                <w:rFonts w:hint="eastAsia"/>
                <w:highlight w:val="none"/>
                <w:u w:val="single"/>
              </w:rPr>
              <w:t xml:space="preserve">  </w:t>
            </w:r>
            <w:r>
              <w:rPr>
                <w:rFonts w:hint="eastAsia" w:cs="Times New Roman"/>
                <w:highlight w:val="none"/>
                <w:u w:val="single"/>
                <w:lang w:val="en-US" w:eastAsia="zh-CN"/>
              </w:rPr>
              <w:t>电梯</w:t>
            </w:r>
            <w:r>
              <w:rPr>
                <w:rFonts w:hint="eastAsia" w:ascii="Times New Roman" w:hAnsi="Times New Roman" w:cs="Times New Roman"/>
                <w:highlight w:val="none"/>
                <w:u w:val="single"/>
                <w:lang w:val="en-US" w:eastAsia="zh-CN"/>
              </w:rPr>
              <w:t>、</w:t>
            </w:r>
            <w:r>
              <w:rPr>
                <w:rFonts w:hint="eastAsia" w:cs="Times New Roman"/>
                <w:highlight w:val="none"/>
                <w:u w:val="single"/>
                <w:lang w:val="en-US" w:eastAsia="zh-CN"/>
              </w:rPr>
              <w:t>空调</w:t>
            </w:r>
            <w:r>
              <w:rPr>
                <w:rFonts w:hint="eastAsia" w:ascii="Times New Roman" w:hAnsi="Times New Roman" w:cs="Times New Roman"/>
                <w:highlight w:val="none"/>
                <w:u w:val="single"/>
                <w:lang w:val="en-US" w:eastAsia="zh-CN"/>
              </w:rPr>
              <w:t>、水泵、鼓风机</w:t>
            </w:r>
            <w:r>
              <w:rPr>
                <w:rFonts w:hint="eastAsia"/>
                <w:highlight w:val="none"/>
                <w:u w:val="single"/>
              </w:rPr>
              <w:t xml:space="preserve"> （列举2~4种）</w:t>
            </w:r>
          </w:p>
          <w:p>
            <w:pPr>
              <w:shd w:val="clear" w:color="auto" w:fill="EBF1DE" w:themeFill="accent3" w:themeFillTint="32"/>
              <w:rPr>
                <w:highlight w:val="none"/>
              </w:rPr>
            </w:pPr>
            <w:r>
              <w:rPr>
                <w:rFonts w:hint="eastAsia"/>
                <w:highlight w:val="none"/>
              </w:rPr>
              <w:t>特种设备：</w:t>
            </w:r>
            <w:r>
              <w:rPr>
                <w:rFonts w:hint="eastAsia"/>
                <w:highlight w:val="none"/>
              </w:rPr>
              <w:sym w:font="Wingdings" w:char="00A8"/>
            </w:r>
            <w:r>
              <w:rPr>
                <w:rFonts w:hint="eastAsia"/>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FE"/>
            </w:r>
            <w:r>
              <w:rPr>
                <w:rFonts w:hint="eastAsia"/>
                <w:highlight w:val="none"/>
              </w:rPr>
              <w:t xml:space="preserve">电梯 </w:t>
            </w:r>
          </w:p>
          <w:p>
            <w:pPr>
              <w:shd w:val="clear" w:color="auto" w:fill="EBF1DE" w:themeFill="accent3" w:themeFillTint="32"/>
              <w:rPr>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A8"/>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A8"/>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u w:val="single"/>
              </w:rPr>
            </w:pPr>
            <w:r>
              <w:rPr>
                <w:rFonts w:hint="eastAsia"/>
                <w:highlight w:val="none"/>
              </w:rPr>
              <w:t>□组织</w:t>
            </w:r>
            <w:r>
              <w:rPr>
                <w:highlight w:val="none"/>
              </w:rPr>
              <w:t>现有</w:t>
            </w:r>
            <w:r>
              <w:rPr>
                <w:rFonts w:hint="eastAsia"/>
                <w:highlight w:val="none"/>
              </w:rPr>
              <w:t>基础设施完全不能满足能源管理体系运行，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能源计量器具有：</w:t>
            </w:r>
            <w:r>
              <w:rPr>
                <w:rFonts w:hint="eastAsia"/>
                <w:highlight w:val="none"/>
                <w:u w:val="single"/>
              </w:rPr>
              <w:t xml:space="preserve">   </w:t>
            </w:r>
            <w:r>
              <w:rPr>
                <w:rFonts w:hint="eastAsia"/>
                <w:highlight w:val="none"/>
                <w:u w:val="single"/>
                <w:lang w:val="en-US" w:eastAsia="zh-CN"/>
              </w:rPr>
              <w:t>电度表、水表</w:t>
            </w:r>
            <w:r>
              <w:rPr>
                <w:rFonts w:hint="eastAsia"/>
                <w:highlight w:val="none"/>
                <w:u w:val="single"/>
              </w:rPr>
              <w:t xml:space="preserve">   （列举1~4种）</w:t>
            </w:r>
          </w:p>
          <w:p>
            <w:pPr>
              <w:shd w:val="clear" w:color="auto" w:fill="EBF1DE" w:themeFill="accent3" w:themeFillTint="32"/>
              <w:rPr>
                <w:highlight w:val="none"/>
                <w:u w:val="single"/>
              </w:rPr>
            </w:pPr>
            <w:r>
              <w:rPr>
                <w:rFonts w:hint="eastAsia"/>
                <w:highlight w:val="none"/>
              </w:rPr>
              <w:t>计量器具管理：</w:t>
            </w:r>
            <w:r>
              <w:rPr>
                <w:rFonts w:hint="eastAsia"/>
                <w:highlight w:val="none"/>
              </w:rPr>
              <w:sym w:font="Wingdings" w:char="00A8"/>
            </w:r>
            <w:r>
              <w:rPr>
                <w:rFonts w:hint="eastAsia"/>
                <w:highlight w:val="none"/>
              </w:rPr>
              <w:t xml:space="preserve">进行了定期校准/检定  </w:t>
            </w:r>
            <w:r>
              <w:rPr>
                <w:rFonts w:hint="eastAsia"/>
                <w:highlight w:val="none"/>
              </w:rPr>
              <w:sym w:font="Wingdings" w:char="00FE"/>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电度表（归供电局负责、水表由甲方负责）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FE"/>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highlight w:val="none"/>
              </w:rPr>
            </w:pPr>
            <w:r>
              <w:rPr>
                <w:rFonts w:hint="eastAsia"/>
                <w:highlight w:val="none"/>
                <w:lang w:eastAsia="zh-CN"/>
              </w:rPr>
              <w:t>☑</w:t>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w:t>
            </w:r>
            <w:bookmarkStart w:id="3" w:name="_GoBack"/>
            <w:bookmarkEnd w:id="3"/>
            <w:r>
              <w:rPr>
                <w:rFonts w:hint="eastAsia"/>
                <w:highlight w:val="none"/>
              </w:rPr>
              <w:t>为满足节能管理的要求，已对用能过程建立了相应的运行准则；按照运行准则实施过程控制。策划文件包括：</w:t>
            </w:r>
          </w:p>
          <w:p>
            <w:pPr>
              <w:shd w:val="clear" w:color="auto" w:fill="EBF1DE" w:themeFill="accent3" w:themeFillTint="32"/>
              <w:rPr>
                <w:highlight w:val="none"/>
              </w:rPr>
            </w:pPr>
            <w:r>
              <w:rPr>
                <w:rFonts w:hint="eastAsia"/>
                <w:highlight w:val="none"/>
              </w:rPr>
              <w:t xml:space="preserve"> </w:t>
            </w:r>
            <w:r>
              <w:rPr>
                <w:rFonts w:hint="eastAsia"/>
                <w:highlight w:val="none"/>
              </w:rPr>
              <w:sym w:font="Wingdings" w:char="00FE"/>
            </w:r>
            <w:r>
              <w:rPr>
                <w:rFonts w:hint="eastAsia"/>
                <w:highlight w:val="none"/>
              </w:rPr>
              <w:t xml:space="preserve">操作规程 </w:t>
            </w:r>
            <w:r>
              <w:rPr>
                <w:rFonts w:hint="eastAsia"/>
                <w:highlight w:val="none"/>
              </w:rPr>
              <w:sym w:font="Wingdings" w:char="00FE"/>
            </w:r>
            <w:r>
              <w:rPr>
                <w:rFonts w:hint="eastAsia"/>
                <w:highlight w:val="none"/>
              </w:rPr>
              <w:t xml:space="preserve">作业文件  </w:t>
            </w:r>
            <w:r>
              <w:rPr>
                <w:rFonts w:hint="eastAsia"/>
                <w:highlight w:val="none"/>
              </w:rPr>
              <w:sym w:font="Wingdings" w:char="00A8"/>
            </w:r>
            <w:r>
              <w:rPr>
                <w:rFonts w:hint="eastAsia"/>
                <w:highlight w:val="none"/>
              </w:rPr>
              <w:t xml:space="preserve">工艺卡片   </w:t>
            </w:r>
            <w:r>
              <w:rPr>
                <w:rFonts w:hint="eastAsia"/>
                <w:highlight w:val="none"/>
              </w:rPr>
              <w:sym w:font="Wingdings" w:char="00A8"/>
            </w:r>
            <w:r>
              <w:rPr>
                <w:rFonts w:hint="eastAsia"/>
                <w:highlight w:val="none"/>
              </w:rPr>
              <w:t xml:space="preserve">接收准则  </w:t>
            </w:r>
            <w:r>
              <w:rPr>
                <w:rFonts w:hint="eastAsia"/>
                <w:highlight w:val="none"/>
              </w:rPr>
              <w:sym w:font="Wingdings" w:char="00A8"/>
            </w:r>
            <w:r>
              <w:rPr>
                <w:rFonts w:hint="eastAsia"/>
                <w:highlight w:val="none"/>
              </w:rPr>
              <w:t xml:space="preserve">工艺流程图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A8"/>
            </w:r>
            <w:r>
              <w:rPr>
                <w:rFonts w:hint="eastAsia"/>
                <w:highlight w:val="none"/>
              </w:rPr>
              <w:t xml:space="preserve">能源采购 </w:t>
            </w:r>
            <w:r>
              <w:rPr>
                <w:rFonts w:hint="eastAsia"/>
                <w:highlight w:val="none"/>
              </w:rPr>
              <w:sym w:font="Wingdings" w:char="00A8"/>
            </w:r>
            <w:r>
              <w:rPr>
                <w:rFonts w:hint="eastAsia"/>
                <w:highlight w:val="none"/>
              </w:rPr>
              <w:t xml:space="preserve">主要用能设备采购  </w:t>
            </w:r>
            <w:r>
              <w:rPr>
                <w:rFonts w:hint="eastAsia"/>
                <w:highlight w:val="none"/>
              </w:rPr>
              <w:sym w:font="Wingdings" w:char="00A8"/>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A8"/>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蒸汽消耗</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天然气消耗</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numPr>
                      <w:ilvl w:val="0"/>
                      <w:numId w:val="0"/>
                    </w:numPr>
                    <w:shd w:val="clear" w:color="auto" w:fill="EBF1DE" w:themeFill="accent3" w:themeFillTint="32"/>
                    <w:jc w:val="left"/>
                    <w:rPr>
                      <w:rFonts w:hint="eastAsia"/>
                      <w:highlight w:val="none"/>
                      <w:lang w:val="en-US" w:eastAsia="zh-CN"/>
                    </w:rPr>
                  </w:pPr>
                  <w:r>
                    <w:rPr>
                      <w:rFonts w:hint="eastAsia"/>
                      <w:highlight w:val="none"/>
                      <w:lang w:val="en-US" w:eastAsia="zh-CN"/>
                    </w:rPr>
                    <w:t>1、减少变压器容量；采用变频电机；</w:t>
                  </w:r>
                </w:p>
                <w:p>
                  <w:pPr>
                    <w:numPr>
                      <w:ilvl w:val="0"/>
                      <w:numId w:val="0"/>
                    </w:numPr>
                    <w:shd w:val="clear" w:color="auto" w:fill="EBF1DE" w:themeFill="accent3" w:themeFillTint="32"/>
                    <w:jc w:val="left"/>
                    <w:rPr>
                      <w:rFonts w:hint="default"/>
                      <w:highlight w:val="none"/>
                      <w:lang w:val="en-US" w:eastAsia="zh-CN"/>
                    </w:rPr>
                  </w:pPr>
                  <w:r>
                    <w:rPr>
                      <w:rFonts w:hint="eastAsia"/>
                      <w:highlight w:val="none"/>
                      <w:lang w:val="en-US" w:eastAsia="zh-CN"/>
                    </w:rPr>
                    <w:t>2、办公、公共区域节电：避免长明灯，采用声控及节能照明电器设备、空调采用变频空调；随手关闭用电开关。</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水的消耗</w:t>
                  </w:r>
                </w:p>
              </w:tc>
              <w:tc>
                <w:tcPr>
                  <w:tcW w:w="3665" w:type="dxa"/>
                </w:tcPr>
                <w:p>
                  <w:pPr>
                    <w:numPr>
                      <w:ilvl w:val="0"/>
                      <w:numId w:val="4"/>
                    </w:numPr>
                    <w:shd w:val="clear" w:color="auto" w:fill="EBF1DE" w:themeFill="accent3" w:themeFillTint="32"/>
                    <w:jc w:val="left"/>
                    <w:rPr>
                      <w:rFonts w:hint="eastAsia"/>
                      <w:highlight w:val="none"/>
                      <w:lang w:val="en-US" w:eastAsia="zh-CN"/>
                    </w:rPr>
                  </w:pPr>
                  <w:r>
                    <w:rPr>
                      <w:rFonts w:hint="eastAsia"/>
                      <w:highlight w:val="none"/>
                      <w:lang w:val="en-US" w:eastAsia="zh-CN"/>
                    </w:rPr>
                    <w:t>避免长流水、选用节能水龙头。</w:t>
                  </w:r>
                </w:p>
                <w:p>
                  <w:pPr>
                    <w:numPr>
                      <w:ilvl w:val="0"/>
                      <w:numId w:val="4"/>
                    </w:numPr>
                    <w:shd w:val="clear" w:color="auto" w:fill="EBF1DE" w:themeFill="accent3" w:themeFillTint="32"/>
                    <w:jc w:val="left"/>
                    <w:rPr>
                      <w:rFonts w:hint="default"/>
                      <w:highlight w:val="none"/>
                      <w:lang w:val="en-US" w:eastAsia="zh-CN"/>
                    </w:rPr>
                  </w:pPr>
                  <w:r>
                    <w:rPr>
                      <w:rFonts w:hint="eastAsia"/>
                      <w:highlight w:val="none"/>
                      <w:lang w:val="en-US" w:eastAsia="zh-CN"/>
                    </w:rPr>
                    <w:t>浇花采用滴灌喷淋，避免趟水。</w:t>
                  </w:r>
                </w:p>
              </w:tc>
              <w:tc>
                <w:tcPr>
                  <w:tcW w:w="3265" w:type="dxa"/>
                </w:tcPr>
                <w:p>
                  <w:pPr>
                    <w:shd w:val="clear" w:color="auto" w:fill="EBF1DE" w:themeFill="accent3" w:themeFillTint="32"/>
                    <w:jc w:val="left"/>
                    <w:rPr>
                      <w:highlight w:val="none"/>
                    </w:rPr>
                  </w:pPr>
                  <w:r>
                    <w:rPr>
                      <w:rFonts w:hint="eastAsia"/>
                      <w:highlight w:val="none"/>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FE"/>
            </w:r>
            <w:r>
              <w:rPr>
                <w:rFonts w:hint="eastAsia"/>
                <w:highlight w:val="none"/>
              </w:rPr>
              <w:t xml:space="preserve">节能技术的实施 </w:t>
            </w:r>
            <w:r>
              <w:rPr>
                <w:rFonts w:hint="eastAsia"/>
                <w:highlight w:val="none"/>
              </w:rPr>
              <w:sym w:font="Wingdings" w:char="00FE"/>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hint="eastAsia"/>
                <w:highlight w:val="none"/>
              </w:rPr>
              <w:sym w:font="Wingdings" w:char="00FE"/>
            </w:r>
            <w:r>
              <w:rPr>
                <w:rFonts w:hint="eastAsia"/>
                <w:highlight w:val="none"/>
              </w:rPr>
              <w:t>定期（每年） ：</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sym w:font="Wingdings" w:char="00A8"/>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highlight w:val="none"/>
              </w:rPr>
              <w:t xml:space="preserve"> 202</w:t>
            </w:r>
            <w:r>
              <w:rPr>
                <w:rFonts w:hint="eastAsia" w:cs="Times New Roman"/>
                <w:highlight w:val="none"/>
                <w:lang w:val="en-US" w:eastAsia="zh-CN"/>
              </w:rPr>
              <w:t>1</w:t>
            </w:r>
            <w:r>
              <w:rPr>
                <w:rFonts w:hint="eastAsia" w:ascii="Times New Roman" w:hAnsi="Times New Roman" w:eastAsia="宋体" w:cs="Times New Roman"/>
                <w:highlight w:val="none"/>
              </w:rPr>
              <w:t>年</w:t>
            </w:r>
            <w:r>
              <w:rPr>
                <w:rFonts w:hint="eastAsia" w:cs="Times New Roman"/>
                <w:highlight w:val="none"/>
                <w:lang w:val="en-US" w:eastAsia="zh-CN"/>
              </w:rPr>
              <w:t>4</w:t>
            </w:r>
            <w:r>
              <w:rPr>
                <w:rFonts w:hint="eastAsia" w:ascii="Times New Roman" w:hAnsi="Times New Roman" w:eastAsia="宋体" w:cs="Times New Roman"/>
                <w:highlight w:val="none"/>
              </w:rPr>
              <w:t>月</w:t>
            </w:r>
            <w:r>
              <w:rPr>
                <w:rFonts w:hint="eastAsia" w:cs="Times New Roman"/>
                <w:highlight w:val="none"/>
                <w:lang w:val="en-US" w:eastAsia="zh-CN"/>
              </w:rPr>
              <w:t>15</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实</w:t>
            </w:r>
            <w:r>
              <w:rPr>
                <w:rFonts w:hint="eastAsia"/>
                <w:highlight w:val="none"/>
              </w:rPr>
              <w:t>施了能源管理体系内部审核，对能源管理体系的符合性和有效性进行了审核。内审发现的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A8"/>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26</w:t>
            </w:r>
            <w:r>
              <w:rPr>
                <w:rFonts w:hint="eastAsia"/>
                <w:highlight w:val="none"/>
                <w:u w:val="single"/>
              </w:rPr>
              <w:t xml:space="preserve"> </w:t>
            </w:r>
            <w:r>
              <w:rPr>
                <w:rFonts w:hint="eastAsia"/>
                <w:highlight w:val="none"/>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A8"/>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组织持续改进了能源管理体系的适宜性、充分性与有效性，以提升能源绩效。</w:t>
            </w:r>
          </w:p>
        </w:tc>
      </w:tr>
    </w:tbl>
    <w:tbl>
      <w:tblPr>
        <w:tblStyle w:val="7"/>
        <w:tblpPr w:leftFromText="180" w:rightFromText="180" w:vertAnchor="text" w:horzAnchor="page" w:tblpX="1031" w:tblpY="520"/>
        <w:tblOverlap w:val="never"/>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353"/>
        <w:gridCol w:w="760"/>
        <w:gridCol w:w="761"/>
        <w:gridCol w:w="760"/>
        <w:gridCol w:w="761"/>
        <w:gridCol w:w="761"/>
        <w:gridCol w:w="760"/>
        <w:gridCol w:w="761"/>
        <w:gridCol w:w="760"/>
        <w:gridCol w:w="76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6.4</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6.5</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6.6</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c>
          <w:tcPr>
            <w:tcW w:w="761"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7.2</w:t>
            </w:r>
          </w:p>
        </w:tc>
        <w:tc>
          <w:tcPr>
            <w:tcW w:w="76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7.3</w:t>
            </w:r>
          </w:p>
        </w:tc>
        <w:tc>
          <w:tcPr>
            <w:tcW w:w="761"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7.4</w:t>
            </w:r>
          </w:p>
        </w:tc>
        <w:tc>
          <w:tcPr>
            <w:tcW w:w="76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7.5</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60" w:type="dxa"/>
            <w:shd w:val="clear" w:color="auto" w:fill="EBF1DE" w:themeFill="accent3" w:themeFillTint="32"/>
            <w:vAlign w:val="center"/>
          </w:tcPr>
          <w:p>
            <w:pPr>
              <w:shd w:val="clear" w:color="auto" w:fill="EBF1DE" w:themeFill="accent3" w:themeFillTint="32"/>
              <w:rPr>
                <w:highlight w:val="none"/>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6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8.3</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6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61"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26"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1"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45" w:hRule="atLeast"/>
        </w:trPr>
        <w:tc>
          <w:tcPr>
            <w:tcW w:w="235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6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61" w:type="dxa"/>
            <w:shd w:val="clear" w:color="auto" w:fill="EBF1DE" w:themeFill="accent3" w:themeFillTint="32"/>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0"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c>
          <w:tcPr>
            <w:tcW w:w="761"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rPr>
          <w:highlight w:val="none"/>
        </w:rPr>
      </w:pPr>
    </w:p>
    <w:p>
      <w:pPr>
        <w:shd w:val="clear" w:color="auto" w:fill="EBF1DE" w:themeFill="accent3" w:themeFillTint="32"/>
        <w:rPr>
          <w:highlight w:val="none"/>
        </w:rPr>
      </w:pPr>
    </w:p>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rPr>
          <w:highlight w:val="none"/>
        </w:rPr>
      </w:pPr>
      <w:r>
        <w:rPr>
          <w:highlight w:val="none"/>
        </w:rPr>
        <w:tab/>
      </w:r>
      <w:r>
        <w:rPr>
          <w:highlight w:val="none"/>
        </w:rPr>
        <w:tab/>
      </w:r>
      <w:r>
        <w:rPr>
          <w:highlight w:val="none"/>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AD208"/>
    <w:multiLevelType w:val="singleLevel"/>
    <w:tmpl w:val="B4FAD208"/>
    <w:lvl w:ilvl="0" w:tentative="0">
      <w:start w:val="1"/>
      <w:numFmt w:val="decimal"/>
      <w:suff w:val="nothing"/>
      <w:lvlText w:val="%1、"/>
      <w:lvlJc w:val="left"/>
    </w:lvl>
  </w:abstractNum>
  <w:abstractNum w:abstractNumId="1">
    <w:nsid w:val="DE0BE0F5"/>
    <w:multiLevelType w:val="singleLevel"/>
    <w:tmpl w:val="DE0BE0F5"/>
    <w:lvl w:ilvl="0" w:tentative="0">
      <w:start w:val="1"/>
      <w:numFmt w:val="decimal"/>
      <w:suff w:val="nothing"/>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404982D5"/>
    <w:multiLevelType w:val="singleLevel"/>
    <w:tmpl w:val="404982D5"/>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6E7CA6"/>
    <w:rsid w:val="06E814B3"/>
    <w:rsid w:val="07247F07"/>
    <w:rsid w:val="07453E91"/>
    <w:rsid w:val="078F5AA5"/>
    <w:rsid w:val="07D6127C"/>
    <w:rsid w:val="08314E54"/>
    <w:rsid w:val="084D40F7"/>
    <w:rsid w:val="088153EF"/>
    <w:rsid w:val="09211DAF"/>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102941B5"/>
    <w:rsid w:val="10CE66A2"/>
    <w:rsid w:val="11610717"/>
    <w:rsid w:val="116620D4"/>
    <w:rsid w:val="117D5C2C"/>
    <w:rsid w:val="12C85DCD"/>
    <w:rsid w:val="12E87EE4"/>
    <w:rsid w:val="13B33091"/>
    <w:rsid w:val="13CE3A28"/>
    <w:rsid w:val="141B5992"/>
    <w:rsid w:val="15805901"/>
    <w:rsid w:val="168C2F3F"/>
    <w:rsid w:val="184E1945"/>
    <w:rsid w:val="18C04DA6"/>
    <w:rsid w:val="1914584E"/>
    <w:rsid w:val="19C9634C"/>
    <w:rsid w:val="19F41442"/>
    <w:rsid w:val="1A7C511D"/>
    <w:rsid w:val="1AFB3497"/>
    <w:rsid w:val="1AFD31CF"/>
    <w:rsid w:val="1B0E7427"/>
    <w:rsid w:val="1B123CDB"/>
    <w:rsid w:val="1B27032A"/>
    <w:rsid w:val="1B3D6AD2"/>
    <w:rsid w:val="1C440198"/>
    <w:rsid w:val="1CCA7E2F"/>
    <w:rsid w:val="1CEE3B97"/>
    <w:rsid w:val="1DB517B7"/>
    <w:rsid w:val="1DD8325C"/>
    <w:rsid w:val="1E94271D"/>
    <w:rsid w:val="1F5A7593"/>
    <w:rsid w:val="1F66158E"/>
    <w:rsid w:val="20894C79"/>
    <w:rsid w:val="21611269"/>
    <w:rsid w:val="21684FA1"/>
    <w:rsid w:val="227228C8"/>
    <w:rsid w:val="227F426E"/>
    <w:rsid w:val="23D0287E"/>
    <w:rsid w:val="23F92929"/>
    <w:rsid w:val="241E1146"/>
    <w:rsid w:val="247E79E3"/>
    <w:rsid w:val="24A90475"/>
    <w:rsid w:val="25222FE3"/>
    <w:rsid w:val="26CD7776"/>
    <w:rsid w:val="271E01E4"/>
    <w:rsid w:val="282D2075"/>
    <w:rsid w:val="287D37C7"/>
    <w:rsid w:val="292A7D11"/>
    <w:rsid w:val="294B2CEA"/>
    <w:rsid w:val="298266E7"/>
    <w:rsid w:val="298E75E3"/>
    <w:rsid w:val="29A5000B"/>
    <w:rsid w:val="2A351B1D"/>
    <w:rsid w:val="2A4B433E"/>
    <w:rsid w:val="2ABD43D7"/>
    <w:rsid w:val="2B59267F"/>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6966F0E"/>
    <w:rsid w:val="37130289"/>
    <w:rsid w:val="38443A10"/>
    <w:rsid w:val="387C56EF"/>
    <w:rsid w:val="390A1495"/>
    <w:rsid w:val="390C6928"/>
    <w:rsid w:val="39245C09"/>
    <w:rsid w:val="39B5180A"/>
    <w:rsid w:val="39E31571"/>
    <w:rsid w:val="3A2B65EA"/>
    <w:rsid w:val="3ACF0C29"/>
    <w:rsid w:val="3BF24345"/>
    <w:rsid w:val="3C6210A8"/>
    <w:rsid w:val="3CF27344"/>
    <w:rsid w:val="3E772893"/>
    <w:rsid w:val="3EAD396E"/>
    <w:rsid w:val="3F0F4FB2"/>
    <w:rsid w:val="3FA04660"/>
    <w:rsid w:val="401B73D5"/>
    <w:rsid w:val="414E4D29"/>
    <w:rsid w:val="41847DAD"/>
    <w:rsid w:val="437213F6"/>
    <w:rsid w:val="44890926"/>
    <w:rsid w:val="44F13479"/>
    <w:rsid w:val="45457A01"/>
    <w:rsid w:val="458E4C55"/>
    <w:rsid w:val="45F66EC0"/>
    <w:rsid w:val="45FB6AC3"/>
    <w:rsid w:val="460A1702"/>
    <w:rsid w:val="46102F69"/>
    <w:rsid w:val="461323BD"/>
    <w:rsid w:val="46331183"/>
    <w:rsid w:val="465C4469"/>
    <w:rsid w:val="471F510B"/>
    <w:rsid w:val="47317534"/>
    <w:rsid w:val="476E6DE8"/>
    <w:rsid w:val="480418F7"/>
    <w:rsid w:val="481E05A2"/>
    <w:rsid w:val="4852301F"/>
    <w:rsid w:val="4878363C"/>
    <w:rsid w:val="487D4CE0"/>
    <w:rsid w:val="494301F7"/>
    <w:rsid w:val="4952262E"/>
    <w:rsid w:val="498C1259"/>
    <w:rsid w:val="4A530618"/>
    <w:rsid w:val="4B4A3A22"/>
    <w:rsid w:val="4B6704D7"/>
    <w:rsid w:val="4BA55DEE"/>
    <w:rsid w:val="4BB00240"/>
    <w:rsid w:val="4C332A30"/>
    <w:rsid w:val="4C8978AB"/>
    <w:rsid w:val="4D006984"/>
    <w:rsid w:val="4DE97690"/>
    <w:rsid w:val="4E0062C7"/>
    <w:rsid w:val="50164862"/>
    <w:rsid w:val="504B3A24"/>
    <w:rsid w:val="5187429B"/>
    <w:rsid w:val="51C36CA9"/>
    <w:rsid w:val="51E569AA"/>
    <w:rsid w:val="520A3F74"/>
    <w:rsid w:val="524317A1"/>
    <w:rsid w:val="5278350D"/>
    <w:rsid w:val="5315050D"/>
    <w:rsid w:val="532B7C93"/>
    <w:rsid w:val="53C17238"/>
    <w:rsid w:val="54550C9C"/>
    <w:rsid w:val="55232F3D"/>
    <w:rsid w:val="553561AC"/>
    <w:rsid w:val="557A1D0B"/>
    <w:rsid w:val="561B04F2"/>
    <w:rsid w:val="566804B5"/>
    <w:rsid w:val="56711D38"/>
    <w:rsid w:val="56EB7DFC"/>
    <w:rsid w:val="57036261"/>
    <w:rsid w:val="573963E7"/>
    <w:rsid w:val="57540135"/>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6FE3A08"/>
    <w:rsid w:val="67972F1E"/>
    <w:rsid w:val="680C6625"/>
    <w:rsid w:val="68751661"/>
    <w:rsid w:val="6A524488"/>
    <w:rsid w:val="6A804EF2"/>
    <w:rsid w:val="6B480735"/>
    <w:rsid w:val="6CC73384"/>
    <w:rsid w:val="6D6D0B45"/>
    <w:rsid w:val="6DD62184"/>
    <w:rsid w:val="6E3733F7"/>
    <w:rsid w:val="6E890C0D"/>
    <w:rsid w:val="6EA66863"/>
    <w:rsid w:val="6F8557CC"/>
    <w:rsid w:val="70234DFB"/>
    <w:rsid w:val="70B15E4D"/>
    <w:rsid w:val="722263AA"/>
    <w:rsid w:val="72301086"/>
    <w:rsid w:val="727F78E4"/>
    <w:rsid w:val="72BB1022"/>
    <w:rsid w:val="73084835"/>
    <w:rsid w:val="733A7128"/>
    <w:rsid w:val="73442687"/>
    <w:rsid w:val="73701AB5"/>
    <w:rsid w:val="738A49B5"/>
    <w:rsid w:val="73E4715F"/>
    <w:rsid w:val="74007BC6"/>
    <w:rsid w:val="742959A7"/>
    <w:rsid w:val="75565FB6"/>
    <w:rsid w:val="75660212"/>
    <w:rsid w:val="75C96B43"/>
    <w:rsid w:val="75D3171F"/>
    <w:rsid w:val="768253C4"/>
    <w:rsid w:val="76AB1BE4"/>
    <w:rsid w:val="76BF04D0"/>
    <w:rsid w:val="76C56A0A"/>
    <w:rsid w:val="770E2676"/>
    <w:rsid w:val="77492494"/>
    <w:rsid w:val="77813A26"/>
    <w:rsid w:val="77B50811"/>
    <w:rsid w:val="7827378D"/>
    <w:rsid w:val="786F4330"/>
    <w:rsid w:val="79EB1F6D"/>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6pt"/>
    <w:basedOn w:val="1"/>
    <w:qFormat/>
    <w:uiPriority w:val="0"/>
    <w:pPr>
      <w:spacing w:before="40" w:after="40"/>
    </w:pPr>
    <w:rPr>
      <w:rFonts w:eastAsia="Times New Roman"/>
      <w:sz w:val="12"/>
      <w:szCs w:val="20"/>
      <w:lang w:val="de-DE" w:eastAsia="de-DE"/>
    </w:rPr>
  </w:style>
  <w:style w:type="paragraph" w:customStyle="1" w:styleId="18">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3</TotalTime>
  <ScaleCrop>false</ScaleCrop>
  <LinksUpToDate>false</LinksUpToDate>
  <CharactersWithSpaces>31559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2021-05-24T06:04:52Z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911086579C99407BBD94939AEB8BD9EF</vt:lpwstr>
  </property>
</Properties>
</file>