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0448-2021-EnMS 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中铁资源苏尼特左旗芒来矿业有限公司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姜小清</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EnMS:审核员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朱鸿雁</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EnMS:专家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E:02.01.00</w:t>
            </w:r>
          </w:p>
          <w:p w:rsidR="006F7AD0">
            <w:pPr>
              <w:spacing w:line="240" w:lineRule="exact"/>
              <w:jc w:val="center"/>
              <w:rPr>
                <w:b/>
                <w:color w:val="000000"/>
                <w:sz w:val="20"/>
                <w:szCs w:val="20"/>
              </w:rPr>
            </w:pPr>
            <w:r>
              <w:rPr>
                <w:b/>
                <w:color w:val="000000"/>
                <w:sz w:val="20"/>
                <w:szCs w:val="20"/>
              </w:rPr>
              <w:t>EnMS:1.1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EnMS:审核员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环境管理体系,能源管理体系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中铁资源苏尼特左旗芒来矿业有限公司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内蒙古自治区锡林郭勒盟苏尼特左旗赛罕高毕苏木巴彦芒来嘎查</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011300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内蒙古自治区锡林郭勒盟苏尼特左旗赛罕高毕苏木巴彦芒来嘎查</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011300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苏伟冬</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15247976357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张付涛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苏伟冬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765462081@qq.com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E：露天煤矿的开采（限许可范围内）所涉及场所的相关环境管理活动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EnMS：露天煤矿的开采（限许可范围内）所涉及的能源管理活动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E：02.01.00</w:t>
            </w:r>
          </w:p>
          <w:p w:rsidR="006F7AD0">
            <w:pPr>
              <w:spacing w:line="280" w:lineRule="exact"/>
              <w:rPr>
                <w:rFonts w:ascii="宋体"/>
                <w:b/>
                <w:color w:val="000000"/>
                <w:sz w:val="20"/>
                <w:szCs w:val="20"/>
              </w:rPr>
            </w:pPr>
            <w:r>
              <w:rPr>
                <w:rFonts w:ascii="宋体"/>
                <w:b/>
                <w:color w:val="000000"/>
                <w:sz w:val="20"/>
                <w:szCs w:val="20"/>
              </w:rPr>
              <w:t>EnMS：1.1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