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91"/>
        <w:gridCol w:w="2127"/>
        <w:gridCol w:w="139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4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重庆晟强实业有限公司</w:t>
            </w:r>
            <w:bookmarkEnd w:id="3"/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sz w:val="20"/>
              </w:rPr>
              <w:t>焊管、镀锌管、套筒和声测管的生产</w:t>
            </w:r>
            <w:bookmarkEnd w:id="5"/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焊管加工工艺“钢带——成型——焊接——切断”在高频焊管生产线上一次自动完成。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声测管：原料检验——下料——焊接——组装接头——检验——入库（声测管是在焊管上组装接头）</w:t>
            </w:r>
          </w:p>
          <w:p>
            <w:pPr>
              <w:adjustRightInd w:val="0"/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需确认/特殊过程：焊接过程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生产过程的风险：尺寸、焊接、外观、密封性达不到技术要求。</w:t>
            </w:r>
          </w:p>
          <w:p>
            <w:pPr>
              <w:jc w:val="left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策划《生产过程确认控制程序》、《工艺作业指导书》、《设备操作规程》对生产过程风险及特殊过程进行控制。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 xml:space="preserve">《混泥土灌注桩用钢薄壁声测管》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GB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/T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31438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-20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15及客户技术要求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检验和试验项目及要求：外观、尺寸、密封性、拉伸</w:t>
            </w:r>
            <w:bookmarkStart w:id="6" w:name="_GoBack"/>
            <w:r>
              <w:rPr>
                <w:rFonts w:hint="eastAsia" w:asci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按《混泥土灌注桩用钢薄壁声测管》  GB/T31438-2015有型式试验要求。提供声测管委托检验报告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38100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635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2021年05月13日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2021年05月13日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82077"/>
    <w:rsid w:val="29F75EEA"/>
    <w:rsid w:val="603E2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2021-05-13T05:40:30Z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52F75DB392C74A599765622BC367A2EB</vt:lpwstr>
  </property>
</Properties>
</file>