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受审核方：四川乐犍再生资源回收利用有限公司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tc>
        <w:tc>
          <w:tcPr>
            <w:tcW w:w="1728" w:type="dxa"/>
            <w:gridSpan w:val="2"/>
            <w:vAlign w:val="center"/>
          </w:tcPr>
          <w:p>
            <w:pPr>
              <w:jc w:val="center"/>
              <w:rPr>
                <w:b/>
                <w:sz w:val="21"/>
                <w:szCs w:val="21"/>
              </w:rPr>
            </w:pPr>
            <w:r>
              <w:rPr>
                <w:b/>
                <w:sz w:val="21"/>
                <w:szCs w:val="21"/>
              </w:rPr>
              <w:t>Q:12.01.06</w:t>
            </w:r>
          </w:p>
          <w:p>
            <w:pPr>
              <w:jc w:val="center"/>
              <w:rPr>
                <w:b/>
                <w:sz w:val="21"/>
                <w:szCs w:val="21"/>
              </w:rPr>
            </w:pPr>
            <w:r>
              <w:rPr>
                <w:b/>
                <w:sz w:val="21"/>
                <w:szCs w:val="21"/>
              </w:rPr>
              <w:t>E:12.01.06</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2020-N1QMS-1265256</w:t>
            </w:r>
          </w:p>
          <w:p>
            <w:pPr>
              <w:jc w:val="center"/>
              <w:rPr>
                <w:b/>
                <w:sz w:val="21"/>
                <w:szCs w:val="21"/>
              </w:rPr>
            </w:pPr>
            <w:r>
              <w:rPr>
                <w:b/>
                <w:sz w:val="21"/>
                <w:szCs w:val="21"/>
              </w:rPr>
              <w:t>2021-N1EMS-1265256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ascii="黑体" w:hAnsi="黑体" w:eastAsia="黑体" w:cs="黑体"/>
          <w:b/>
          <w:sz w:val="21"/>
          <w:szCs w:val="21"/>
        </w:rPr>
        <w:t>■</w:t>
      </w:r>
      <w:r>
        <w:rPr>
          <w:rFonts w:hint="eastAsia"/>
          <w:b/>
          <w:sz w:val="21"/>
          <w:szCs w:val="21"/>
        </w:rPr>
        <w:t>受审核方管理体系文件</w:t>
      </w:r>
      <w:r>
        <w:rPr>
          <w:rFonts w:hint="eastAsia" w:ascii="黑体" w:hAnsi="黑体" w:eastAsia="黑体" w:cs="黑体"/>
          <w:b/>
          <w:sz w:val="21"/>
          <w:szCs w:val="21"/>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四川乐犍再生资源回收利用有限公司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犍为县石溪镇石马村二组187号（石马坝中小企业孵化园内）</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614400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犍为县石溪镇石马村二组187号（石马坝中小企业孵化园内）</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614400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犍为县石溪镇石马村二组187号（石马坝中小企业孵化园内）</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614400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雷芳蓉</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0833-4171900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李德元</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陈海燕</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2021年05月14日 上午至2021年05月14日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黑体" w:hAnsi="黑体" w:eastAsia="黑体" w:cs="黑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rFonts w:ascii="宋体" w:hAnsi="宋体"/>
                <w:b/>
                <w:color w:val="000000" w:themeColor="text1"/>
                <w:sz w:val="20"/>
                <w:szCs w:val="20"/>
              </w:rPr>
              <w:t>再生塑料颗粒的加工</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ascii="宋体" w:hAnsi="宋体"/>
                <w:b/>
                <w:color w:val="000000" w:themeColor="text1"/>
                <w:sz w:val="20"/>
                <w:szCs w:val="20"/>
              </w:rPr>
              <w:t>再生塑料颗粒的加工所涉及相关环境管理活动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Q：12.01.06</w:t>
            </w:r>
          </w:p>
          <w:p>
            <w:pPr>
              <w:spacing w:line="260" w:lineRule="exact"/>
              <w:rPr>
                <w:rFonts w:ascii="宋体" w:hAnsi="宋体"/>
                <w:b/>
                <w:sz w:val="21"/>
                <w:szCs w:val="21"/>
              </w:rPr>
            </w:pPr>
            <w:r>
              <w:rPr>
                <w:rFonts w:ascii="宋体" w:hAnsi="宋体"/>
                <w:b/>
                <w:sz w:val="21"/>
                <w:szCs w:val="21"/>
              </w:rPr>
              <w:t>E：12.01.06</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2022.12.9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2019-11-06 -- 2019-11-09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
                <w:sz w:val="21"/>
                <w:szCs w:val="21"/>
              </w:rPr>
            </w:pPr>
            <w:r>
              <w:rPr>
                <w:rFonts w:hint="eastAsia" w:ascii="宋体" w:hAnsi="宋体"/>
                <w:color w:val="000000" w:themeColor="text1"/>
              </w:rPr>
              <w:t>组织对内外部因素、相关方需求和期望进行了充分的识别，策划和实施有效。组织确定了体系的边界，基本适用。管理体系条款8.3不适用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val="en-US" w:eastAsia="zh-CN"/>
              </w:rPr>
              <w:t xml:space="preserve"> </w:t>
            </w:r>
          </w:p>
          <w:p>
            <w:pPr>
              <w:spacing w:line="240" w:lineRule="exact"/>
              <w:rPr>
                <w:rFonts w:hint="eastAsia" w:ascii="宋体" w:hAnsi="宋体"/>
                <w:b/>
                <w:sz w:val="21"/>
                <w:szCs w:val="21"/>
                <w:lang w:val="en-US" w:eastAsia="zh-CN"/>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3.</w:t>
            </w:r>
            <w:r>
              <w:rPr>
                <w:rFonts w:hint="eastAsia" w:ascii="黑体" w:hAnsi="黑体" w:eastAsia="黑体" w:cs="黑体"/>
                <w:b/>
                <w:sz w:val="21"/>
                <w:szCs w:val="21"/>
              </w:rPr>
              <w:t>■</w:t>
            </w:r>
            <w:r>
              <w:rPr>
                <w:rFonts w:hint="eastAsia" w:ascii="宋体" w:hAnsi="宋体"/>
                <w:b/>
                <w:sz w:val="21"/>
                <w:szCs w:val="21"/>
              </w:rPr>
              <w:t>质量</w:t>
            </w:r>
            <w:r>
              <w:rPr>
                <w:rFonts w:ascii="宋体" w:hAnsi="宋体"/>
                <w:b/>
                <w:sz w:val="21"/>
                <w:szCs w:val="21"/>
              </w:rPr>
              <w:t>/</w:t>
            </w:r>
            <w:r>
              <w:rPr>
                <w:rFonts w:hint="eastAsia" w:ascii="黑体" w:hAnsi="黑体" w:eastAsia="黑体" w:cs="黑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rPr>
                <w:rFonts w:hint="eastAsia" w:ascii="宋体" w:hAnsi="宋体"/>
                <w:b/>
                <w:sz w:val="21"/>
                <w:szCs w:val="21"/>
              </w:rPr>
            </w:pPr>
            <w:r>
              <w:rPr>
                <w:rFonts w:hint="eastAsia"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hAnsi="宋体" w:cs="宋体"/>
                <w:szCs w:val="21"/>
              </w:rPr>
              <w:t>管理方针：</w:t>
            </w:r>
            <w:r>
              <w:rPr>
                <w:rFonts w:hint="eastAsia" w:hAnsi="宋体" w:cs="宋体"/>
                <w:color w:val="000000"/>
                <w:szCs w:val="21"/>
              </w:rPr>
              <w:t>信守经营，质量至上；持续改进，用户满意；文明守法，保护环境；预防为主，安全健康。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lang w:val="en-US"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val="en-US" w:eastAsia="zh-CN"/>
              </w:rPr>
              <w:t xml:space="preserve"> </w:t>
            </w:r>
          </w:p>
          <w:p>
            <w:pPr>
              <w:spacing w:line="280" w:lineRule="exact"/>
              <w:rPr>
                <w:rFonts w:hint="eastAsia" w:ascii="宋体" w:hAnsi="宋体"/>
                <w:b/>
                <w:sz w:val="21"/>
                <w:szCs w:val="21"/>
                <w:lang w:val="en-US" w:eastAsia="zh-CN"/>
              </w:rPr>
            </w:pPr>
            <w:r>
              <w:rPr>
                <w:rFonts w:hint="eastAsia" w:ascii="宋体" w:hAnsi="宋体"/>
                <w:color w:val="000000" w:themeColor="text1"/>
              </w:rPr>
              <w:t>制定并实施了相关程序和安全管理制度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0"/>
                <w:szCs w:val="20"/>
              </w:rPr>
              <w:t>熔融挤塑。</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0"/>
                <w:szCs w:val="20"/>
              </w:rPr>
              <w:t>熔融挤塑。</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w:t>
            </w:r>
            <w:r>
              <w:rPr>
                <w:rFonts w:hint="eastAsia" w:ascii="宋体" w:hAnsi="宋体"/>
                <w:b/>
                <w:sz w:val="21"/>
                <w:szCs w:val="21"/>
              </w:rPr>
              <w:t>，删减理由：</w:t>
            </w:r>
            <w:r>
              <w:rPr>
                <w:rFonts w:hint="eastAsia" w:ascii="宋体" w:hAnsi="宋体"/>
                <w:color w:val="000000"/>
                <w:szCs w:val="21"/>
              </w:rPr>
              <w:t>公司依据国家及行业标准和企业标准进行加工，加工工艺成熟，不涉及新产品的开发，故GB/T19001-2016标准第8.3条款不适用</w:t>
            </w:r>
            <w:r>
              <w:rPr>
                <w:rFonts w:hint="eastAsia" w:ascii="宋体" w:hAnsi="宋体"/>
                <w:color w:val="000000" w:themeColor="text1"/>
              </w:rPr>
              <w:t>，理由基本合理。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黑体" w:hAnsi="黑体" w:eastAsia="黑体" w:cs="黑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hint="eastAsia" w:asciiTheme="minorEastAsia" w:hAnsiTheme="minorEastAsia" w:eastAsiaTheme="minorEastAsia"/>
                <w:bCs/>
                <w:iCs/>
                <w:lang w:eastAsia="zh-CN"/>
              </w:rPr>
              <w:t>噪声</w:t>
            </w:r>
            <w:r>
              <w:rPr>
                <w:rFonts w:hint="eastAsia" w:asciiTheme="minorEastAsia" w:hAnsiTheme="minorEastAsia" w:eastAsiaTheme="minorEastAsia"/>
                <w:bCs/>
                <w:iCs/>
              </w:rPr>
              <w:t>的控制</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废水的控制、废气的控制、潜在火灾的应急预案等。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黑体" w:hAnsi="黑体" w:eastAsia="黑体" w:cs="黑体"/>
                <w:b/>
                <w:szCs w:val="21"/>
              </w:rPr>
              <w:t>■</w:t>
            </w:r>
            <w:r>
              <w:rPr>
                <w:rFonts w:hint="eastAsia" w:ascii="宋体" w:hAnsi="宋体"/>
                <w:b/>
                <w:szCs w:val="21"/>
              </w:rPr>
              <w:t>法律法规获取充分</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黑体" w:hAnsi="黑体" w:eastAsia="黑体" w:cs="黑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黑体" w:hAnsi="黑体" w:eastAsia="黑体" w:cs="黑体"/>
                <w:b/>
                <w:szCs w:val="21"/>
              </w:rPr>
              <w:t>■</w:t>
            </w:r>
            <w:r>
              <w:rPr>
                <w:rFonts w:hint="eastAsia" w:ascii="宋体" w:hAnsi="宋体"/>
                <w:b/>
                <w:szCs w:val="21"/>
              </w:rPr>
              <w:t>环境因素□危险源，</w:t>
            </w:r>
            <w:r>
              <w:rPr>
                <w:rFonts w:hint="eastAsia" w:ascii="黑体" w:hAnsi="黑体" w:eastAsia="黑体" w:cs="黑体"/>
                <w:b/>
                <w:szCs w:val="21"/>
              </w:rPr>
              <w:t>■</w:t>
            </w:r>
            <w:r>
              <w:rPr>
                <w:rFonts w:hint="eastAsia" w:ascii="宋体" w:hAnsi="宋体"/>
                <w:b/>
                <w:szCs w:val="21"/>
              </w:rPr>
              <w:t>确定□未确定法律法规要求的具体条款，</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themeColor="text1"/>
                <w:szCs w:val="21"/>
              </w:rPr>
              <w:t>培训、会议、张贴。</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rPr>
                <w:rFonts w:hint="eastAsia" w:ascii="宋体" w:hAnsi="宋体" w:cs="宋体"/>
                <w:color w:val="000000"/>
                <w:kern w:val="0"/>
                <w:szCs w:val="21"/>
              </w:rPr>
            </w:pPr>
            <w:r>
              <w:rPr>
                <w:rFonts w:hint="eastAsia" w:ascii="宋体" w:hAnsi="宋体" w:cs="宋体"/>
                <w:color w:val="000000"/>
                <w:kern w:val="0"/>
                <w:szCs w:val="21"/>
              </w:rPr>
              <w:t>质量、环境目标：</w:t>
            </w:r>
          </w:p>
          <w:p>
            <w:pPr>
              <w:spacing w:line="300" w:lineRule="exact"/>
              <w:rPr>
                <w:rFonts w:hint="default" w:ascii="宋体" w:hAnsi="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eastAsia="zh-CN"/>
              </w:rPr>
              <w:t>、</w:t>
            </w:r>
            <w:r>
              <w:rPr>
                <w:rFonts w:hint="eastAsia" w:ascii="宋体" w:hAnsi="宋体" w:cs="宋体"/>
                <w:color w:val="000000"/>
                <w:kern w:val="0"/>
                <w:szCs w:val="21"/>
              </w:rPr>
              <w:t>过程产品</w:t>
            </w:r>
            <w:r>
              <w:rPr>
                <w:rFonts w:hint="eastAsia" w:ascii="宋体" w:hAnsi="宋体" w:cs="宋体"/>
                <w:color w:val="000000"/>
                <w:kern w:val="0"/>
                <w:szCs w:val="21"/>
                <w:lang w:eastAsia="zh-CN"/>
              </w:rPr>
              <w:t>质量合格率</w:t>
            </w:r>
            <w:r>
              <w:rPr>
                <w:rFonts w:hint="eastAsia" w:ascii="宋体" w:hAnsi="宋体" w:cs="宋体"/>
                <w:color w:val="000000"/>
                <w:kern w:val="0"/>
                <w:szCs w:val="21"/>
              </w:rPr>
              <w:t>99.5%；2</w:t>
            </w:r>
            <w:r>
              <w:rPr>
                <w:rFonts w:hint="eastAsia" w:ascii="宋体" w:hAnsi="宋体" w:cs="宋体"/>
                <w:color w:val="000000"/>
                <w:kern w:val="0"/>
                <w:szCs w:val="21"/>
                <w:lang w:eastAsia="zh-CN"/>
              </w:rPr>
              <w:t>、</w:t>
            </w:r>
            <w:r>
              <w:rPr>
                <w:rFonts w:hint="eastAsia" w:ascii="宋体" w:hAnsi="宋体" w:cs="宋体"/>
                <w:color w:val="000000"/>
                <w:kern w:val="0"/>
                <w:szCs w:val="21"/>
              </w:rPr>
              <w:t>顾客满意率≥90%</w:t>
            </w:r>
            <w:r>
              <w:rPr>
                <w:rFonts w:hint="eastAsia" w:ascii="宋体" w:hAnsi="宋体" w:cs="宋体"/>
                <w:color w:val="000000"/>
                <w:kern w:val="0"/>
                <w:szCs w:val="21"/>
                <w:lang w:eastAsia="zh-CN"/>
              </w:rPr>
              <w:t>；</w:t>
            </w:r>
            <w:r>
              <w:rPr>
                <w:rFonts w:hint="eastAsia" w:ascii="宋体" w:hAnsi="宋体" w:cs="宋体"/>
                <w:color w:val="000000"/>
                <w:kern w:val="0"/>
                <w:szCs w:val="21"/>
              </w:rPr>
              <w:t>3</w:t>
            </w:r>
            <w:r>
              <w:rPr>
                <w:rFonts w:hint="eastAsia" w:ascii="宋体" w:hAnsi="宋体" w:cs="宋体"/>
                <w:color w:val="000000"/>
                <w:kern w:val="0"/>
                <w:szCs w:val="21"/>
                <w:lang w:eastAsia="zh-CN"/>
              </w:rPr>
              <w:t>、</w:t>
            </w:r>
            <w:r>
              <w:rPr>
                <w:rFonts w:hint="eastAsia" w:ascii="宋体" w:hAnsi="宋体" w:cs="宋体"/>
                <w:color w:val="000000"/>
                <w:kern w:val="0"/>
                <w:szCs w:val="21"/>
              </w:rPr>
              <w:t>固体废弃物合法处置率100%；4</w:t>
            </w:r>
            <w:r>
              <w:rPr>
                <w:rFonts w:hint="eastAsia" w:ascii="宋体" w:hAnsi="宋体" w:cs="宋体"/>
                <w:color w:val="000000"/>
                <w:kern w:val="0"/>
                <w:szCs w:val="21"/>
                <w:lang w:eastAsia="zh-CN"/>
              </w:rPr>
              <w:t>、</w:t>
            </w:r>
            <w:r>
              <w:rPr>
                <w:rFonts w:hint="eastAsia" w:ascii="宋体" w:hAnsi="宋体" w:cs="宋体"/>
                <w:color w:val="000000"/>
                <w:kern w:val="0"/>
                <w:szCs w:val="21"/>
              </w:rPr>
              <w:t>火灾事故</w:t>
            </w:r>
            <w:r>
              <w:rPr>
                <w:rFonts w:hint="eastAsia" w:ascii="宋体" w:hAnsi="宋体" w:cs="宋体"/>
                <w:color w:val="000000"/>
                <w:kern w:val="0"/>
                <w:szCs w:val="21"/>
                <w:lang w:eastAsia="zh-CN"/>
              </w:rPr>
              <w:t>为</w:t>
            </w:r>
            <w:r>
              <w:rPr>
                <w:rFonts w:hint="eastAsia" w:ascii="宋体" w:hAnsi="宋体" w:cs="宋体"/>
                <w:color w:val="000000"/>
                <w:kern w:val="0"/>
                <w:szCs w:val="21"/>
              </w:rPr>
              <w:t>0；</w:t>
            </w:r>
            <w:r>
              <w:rPr>
                <w:rFonts w:hint="eastAsia" w:ascii="宋体" w:hAnsi="宋体" w:cs="宋体"/>
                <w:color w:val="000000"/>
                <w:kern w:val="0"/>
                <w:szCs w:val="21"/>
                <w:lang w:val="en-US" w:eastAsia="zh-CN"/>
              </w:rPr>
              <w:t>5、</w:t>
            </w:r>
            <w:r>
              <w:rPr>
                <w:rFonts w:hint="eastAsia" w:ascii="宋体" w:hAnsi="宋体" w:cs="宋体"/>
                <w:color w:val="000000"/>
                <w:kern w:val="0"/>
                <w:szCs w:val="21"/>
              </w:rPr>
              <w:t>污染物排放不超标</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6、合同履约率100%</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5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服务的</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宋体" w:hAnsi="宋体"/>
                <w:szCs w:val="21"/>
              </w:rPr>
              <w:t>办公场所面积200平方左右，生产面积3000平米左右，</w:t>
            </w:r>
            <w:r>
              <w:rPr>
                <w:rFonts w:hint="eastAsia" w:ascii="宋体" w:hAnsi="宋体" w:cs="宋体"/>
                <w:szCs w:val="21"/>
              </w:rPr>
              <w:t>主要设备包括</w:t>
            </w:r>
            <w:r>
              <w:rPr>
                <w:rFonts w:ascii="宋体" w:hAnsi="宋体"/>
                <w:szCs w:val="21"/>
              </w:rPr>
              <w:t>造粒机、喂料机、切粒机、破碎机、甩干机</w:t>
            </w:r>
            <w:r>
              <w:rPr>
                <w:rFonts w:hint="eastAsia" w:ascii="宋体" w:hAnsi="宋体" w:cs="宋体"/>
                <w:szCs w:val="21"/>
              </w:rPr>
              <w:t>等</w:t>
            </w:r>
            <w:r>
              <w:rPr>
                <w:rFonts w:hint="eastAsia" w:ascii="宋体" w:hAnsi="宋体"/>
                <w:szCs w:val="21"/>
              </w:rPr>
              <w:t>设备，可以满足</w:t>
            </w:r>
            <w:r>
              <w:rPr>
                <w:rFonts w:hint="eastAsia"/>
                <w:szCs w:val="22"/>
              </w:rPr>
              <w:t>再生塑料颗粒加工需要</w:t>
            </w:r>
            <w:r>
              <w:rPr>
                <w:rFonts w:hint="eastAsia" w:ascii="宋体" w:hAnsi="宋体" w:cs="宋体"/>
                <w:szCs w:val="21"/>
              </w:rPr>
              <w:t>。对设备按要求维护保养，并实施。特种设备：</w:t>
            </w:r>
            <w:r>
              <w:rPr>
                <w:rFonts w:hint="eastAsia" w:ascii="宋体" w:hAnsi="宋体" w:cs="宋体"/>
                <w:szCs w:val="21"/>
                <w:lang w:eastAsia="zh-CN"/>
              </w:rPr>
              <w:t>无</w:t>
            </w:r>
            <w:r>
              <w:rPr>
                <w:rFonts w:hint="eastAsia" w:ascii="宋体" w:hAnsi="宋体" w:cs="宋体"/>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cs="宋体"/>
                <w:szCs w:val="21"/>
              </w:rPr>
              <w:t>办公场所及办公设备布置合理，通道畅通，照明设施齐全，均配备了消防设施等设施。办公室明亮，场内光线较充足。每月由行政部对工作环境进行定期检查。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eastAsia="宋体"/>
                <w:b/>
                <w:sz w:val="21"/>
                <w:szCs w:val="21"/>
                <w:lang w:eastAsia="zh-CN"/>
              </w:rPr>
            </w:pPr>
            <w:r>
              <w:rPr>
                <w:rFonts w:hint="eastAsia" w:ascii="宋体" w:hAnsi="宋体" w:cs="宋体"/>
                <w:szCs w:val="21"/>
                <w:highlight w:val="none"/>
              </w:rPr>
              <w:t>检验部门均按策划的要求配置了相应的检测设备，其中包含</w:t>
            </w:r>
            <w:r>
              <w:rPr>
                <w:rFonts w:hint="eastAsia"/>
                <w:szCs w:val="21"/>
                <w:highlight w:val="none"/>
              </w:rPr>
              <w:t>台秤、游标卡尺、电子天平等</w:t>
            </w:r>
            <w:r>
              <w:rPr>
                <w:rFonts w:hint="eastAsia" w:ascii="宋体" w:hAnsi="宋体" w:cs="宋体"/>
                <w:szCs w:val="21"/>
                <w:highlight w:val="none"/>
              </w:rPr>
              <w:t>。查规定，对所有的检测设备进行了规定的检验及校准。采取委外方式进行</w:t>
            </w:r>
            <w:r>
              <w:rPr>
                <w:rFonts w:hint="eastAsia" w:ascii="宋体" w:hAnsi="宋体" w:cs="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ascii="宋体" w:hAnsi="宋体"/>
                <w:b/>
                <w:sz w:val="21"/>
                <w:szCs w:val="21"/>
              </w:rPr>
            </w:pPr>
            <w:r>
              <w:rPr>
                <w:rFonts w:hint="eastAsia" w:ascii="宋体" w:hAnsi="宋体" w:cs="宋体"/>
                <w:color w:val="000000"/>
                <w:szCs w:val="21"/>
              </w:rPr>
              <w:t>消防栓、灭火器、废水处理装置、废气处理装置（UV光氧+低温等离子）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宋体" w:hAnsi="宋体" w:eastAsia="宋体"/>
                <w:b/>
                <w:sz w:val="21"/>
                <w:szCs w:val="21"/>
                <w:lang w:eastAsia="zh-CN"/>
              </w:rPr>
            </w:pPr>
            <w:r>
              <w:rPr>
                <w:rFonts w:hint="eastAsia" w:ascii="宋体" w:hAnsi="宋体"/>
                <w:b/>
                <w:sz w:val="21"/>
                <w:szCs w:val="21"/>
              </w:rPr>
              <w:t>内部沟通的效果：</w:t>
            </w:r>
            <w:r>
              <w:rPr>
                <w:rFonts w:hint="eastAsia" w:ascii="宋体" w:hAnsi="宋体"/>
                <w:b/>
                <w:sz w:val="21"/>
                <w:szCs w:val="21"/>
                <w:lang w:eastAsia="zh-CN"/>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楷体_GB2312" w:eastAsia="楷体_GB2312"/>
                <w:b/>
                <w:color w:val="000000" w:themeColor="text1"/>
                <w:sz w:val="20"/>
                <w:szCs w:val="20"/>
              </w:rPr>
              <w:t>采取顾客满意度调查方式了解顾客感受。</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楷体_GB2312" w:eastAsia="楷体_GB2312"/>
                <w:b/>
                <w:color w:val="000000" w:themeColor="text1"/>
                <w:sz w:val="20"/>
                <w:szCs w:val="20"/>
              </w:rPr>
              <w:t>对会议通知和规定等登记处理</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szCs w:val="21"/>
              </w:rPr>
              <w:t>主要通过网络、交流及公开信、合同等方式进行，并达成一致性意见实施有效控制</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b/>
                <w:sz w:val="21"/>
                <w:szCs w:val="21"/>
                <w:lang w:val="en-US" w:eastAsia="zh-CN"/>
              </w:rPr>
              <w:t>/</w:t>
            </w:r>
          </w:p>
          <w:p>
            <w:pPr>
              <w:spacing w:line="240" w:lineRule="exact"/>
              <w:rPr>
                <w:rFonts w:hint="eastAsia" w:ascii="宋体" w:hAnsi="宋体" w:eastAsia="宋体"/>
                <w:b/>
                <w:sz w:val="21"/>
                <w:szCs w:val="21"/>
                <w:lang w:val="en-US" w:eastAsia="zh-CN"/>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hint="eastAsia" w:ascii="宋体" w:hAnsi="宋体" w:cs="宋体"/>
                <w:color w:val="000000"/>
                <w:szCs w:val="21"/>
              </w:rPr>
              <w:t>制定并实施了检验控制规定，规定了公司各管理层次和品质检测部门在各阶段对服务质量实施检查与验收的管理要求，报告的验收工作均在交付前予以完成。内容基本具备全面性、系统性及可操作性，范围包括：过程、最终产品。以此保证持续向顾客稳定提供稳定合格的产品。</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hint="eastAsia" w:asciiTheme="minorEastAsia" w:hAnsiTheme="minorEastAsia" w:eastAsiaTheme="minorEastAsia"/>
                <w:bCs/>
                <w:iCs/>
                <w:color w:val="000000" w:themeColor="text1"/>
              </w:rPr>
            </w:pPr>
            <w:r>
              <w:rPr>
                <w:rFonts w:hint="eastAsia" w:asciiTheme="minorEastAsia" w:hAnsiTheme="minorEastAsia" w:eastAsiaTheme="minorEastAsia"/>
                <w:bCs/>
                <w:iCs/>
                <w:color w:val="000000" w:themeColor="text1"/>
              </w:rPr>
              <w:t>有型式试验和委外检测报告，见附件</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Theme="minorEastAsia" w:hAnsiTheme="minorEastAsia" w:eastAsiaTheme="minor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Theme="minorEastAsia" w:hAnsiTheme="minorEastAsia" w:eastAsiaTheme="minorEastAsia"/>
                <w:bCs/>
                <w:iCs/>
              </w:rPr>
              <w:t>组织重要环境因素为</w:t>
            </w:r>
            <w:r>
              <w:rPr>
                <w:rFonts w:hint="eastAsia" w:ascii="宋体" w:hAnsi="宋体"/>
                <w:szCs w:val="21"/>
              </w:rPr>
              <w:t>潜在火灾，固废排放，废水排放，废气排放、噪声排放</w:t>
            </w:r>
            <w:r>
              <w:rPr>
                <w:rFonts w:hint="eastAsia" w:asciiTheme="minorEastAsia" w:hAnsiTheme="minorEastAsia" w:eastAsiaTheme="minorEastAsia"/>
                <w:bCs/>
                <w:iCs/>
              </w:rPr>
              <w:t>，需要应对的风险和机遇相关的过程为塑料颗粒加工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szCs w:val="21"/>
              </w:rPr>
              <w:t>固废排放、废水排放、废气排放、噪声排放控制方案，</w:t>
            </w:r>
            <w:r>
              <w:rPr>
                <w:rFonts w:hint="eastAsia" w:asciiTheme="minorEastAsia" w:hAnsiTheme="minorEastAsia" w:eastAsiaTheme="minorEastAsia"/>
                <w:bCs/>
                <w:iCs/>
              </w:rPr>
              <w:t>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rPr>
                <w:rFonts w:ascii="宋体" w:hAnsi="宋体"/>
                <w:b/>
                <w:sz w:val="21"/>
                <w:szCs w:val="21"/>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hanging="120" w:hangingChars="50"/>
              <w:rPr>
                <w:rFonts w:hint="eastAsia" w:ascii="宋体" w:hAnsi="宋体"/>
                <w:b/>
                <w:sz w:val="21"/>
                <w:szCs w:val="21"/>
              </w:rPr>
            </w:pPr>
            <w:r>
              <w:rPr>
                <w:rFonts w:hint="eastAsia" w:ascii="宋体" w:hAnsi="宋体" w:cs="宋体"/>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月实施，满意度评价9</w:t>
            </w:r>
            <w:r>
              <w:rPr>
                <w:rFonts w:hint="eastAsia" w:ascii="宋体" w:hAnsi="宋体" w:cs="宋体"/>
                <w:szCs w:val="21"/>
                <w:lang w:val="en-US" w:eastAsia="zh-CN"/>
              </w:rPr>
              <w:t>6</w:t>
            </w:r>
            <w:r>
              <w:rPr>
                <w:rFonts w:hint="eastAsia" w:ascii="宋体" w:hAnsi="宋体" w:cs="宋体"/>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日，拟定了审核实施表，明确了内审范围，内审人员经培训合格上岗，能力满足要求，未出现审核本部门情况，内审不符合项2项，</w:t>
            </w:r>
            <w:r>
              <w:rPr>
                <w:rFonts w:hint="eastAsia"/>
                <w:szCs w:val="21"/>
              </w:rPr>
              <w:t>涉及生产部E8.</w:t>
            </w:r>
            <w:r>
              <w:rPr>
                <w:rFonts w:hint="eastAsia"/>
                <w:szCs w:val="21"/>
                <w:lang w:val="en-US" w:eastAsia="zh-CN"/>
              </w:rPr>
              <w:t>1</w:t>
            </w:r>
            <w:r>
              <w:rPr>
                <w:rFonts w:hint="eastAsia"/>
                <w:szCs w:val="21"/>
              </w:rPr>
              <w:t>条款没有“审核中发现现场没按要求进行固废分类放置”和销售部Q8.</w:t>
            </w:r>
            <w:r>
              <w:rPr>
                <w:rFonts w:hint="eastAsia"/>
                <w:szCs w:val="21"/>
                <w:lang w:val="en-US" w:eastAsia="zh-CN"/>
              </w:rPr>
              <w:t>2</w:t>
            </w:r>
            <w:r>
              <w:rPr>
                <w:rFonts w:hint="eastAsia"/>
                <w:szCs w:val="21"/>
              </w:rPr>
              <w:t>条款</w:t>
            </w:r>
            <w:r>
              <w:rPr>
                <w:rFonts w:hint="eastAsia"/>
                <w:szCs w:val="21"/>
                <w:lang w:eastAsia="zh-CN"/>
              </w:rPr>
              <w:t>“</w:t>
            </w:r>
            <w:r>
              <w:rPr>
                <w:rFonts w:hint="eastAsia"/>
                <w:szCs w:val="21"/>
              </w:rPr>
              <w:t>在对合同评审记录进行检查时，发现11月的合同评审无记录</w:t>
            </w:r>
            <w:r>
              <w:rPr>
                <w:rFonts w:hint="eastAsia"/>
                <w:szCs w:val="21"/>
                <w:lang w:eastAsia="zh-CN"/>
              </w:rPr>
              <w:t>”</w:t>
            </w:r>
            <w:r>
              <w:rPr>
                <w:rFonts w:hint="eastAsia" w:ascii="宋体" w:hAnsi="宋体"/>
                <w:szCs w:val="21"/>
              </w:rPr>
              <w:t>，针对以上不符合项，已及时采取纠正措施后，经内审员验证关闭。内审的有效性需要改善。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5.EMS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hint="eastAsia" w:ascii="宋体" w:hAnsi="宋体" w:eastAsia="宋体"/>
                <w:b/>
                <w:sz w:val="21"/>
                <w:szCs w:val="21"/>
                <w:lang w:val="en-US" w:eastAsia="zh-CN"/>
              </w:rPr>
            </w:pPr>
            <w:r>
              <w:rPr>
                <w:rFonts w:hint="eastAsia" w:ascii="宋体" w:hAnsi="宋体"/>
                <w:b w:val="0"/>
                <w:bCs/>
                <w:sz w:val="21"/>
                <w:szCs w:val="21"/>
                <w:lang w:eastAsia="zh-CN"/>
              </w:rPr>
              <w:t>提供有炯测检字（</w:t>
            </w:r>
            <w:r>
              <w:rPr>
                <w:rFonts w:hint="eastAsia" w:ascii="宋体" w:hAnsi="宋体"/>
                <w:b w:val="0"/>
                <w:bCs/>
                <w:sz w:val="21"/>
                <w:szCs w:val="21"/>
                <w:lang w:val="en-US" w:eastAsia="zh-CN"/>
              </w:rPr>
              <w:t>2021</w:t>
            </w:r>
            <w:r>
              <w:rPr>
                <w:rFonts w:hint="eastAsia" w:ascii="宋体" w:hAnsi="宋体"/>
                <w:b w:val="0"/>
                <w:bCs/>
                <w:sz w:val="21"/>
                <w:szCs w:val="21"/>
                <w:lang w:eastAsia="zh-CN"/>
              </w:rPr>
              <w:t>）第</w:t>
            </w:r>
            <w:r>
              <w:rPr>
                <w:rFonts w:hint="eastAsia" w:ascii="宋体" w:hAnsi="宋体"/>
                <w:b w:val="0"/>
                <w:bCs/>
                <w:sz w:val="21"/>
                <w:szCs w:val="21"/>
                <w:lang w:val="en-US" w:eastAsia="zh-CN"/>
              </w:rPr>
              <w:t>E012348号（工业废气、噪声检测）检测报告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hint="eastAsia" w:ascii="宋体" w:hAnsi="宋体" w:eastAsia="宋体"/>
                <w:b/>
                <w:sz w:val="21"/>
                <w:szCs w:val="21"/>
                <w:lang w:val="en-US" w:eastAsia="zh-CN"/>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hint="default" w:ascii="宋体" w:hAnsi="宋体" w:eastAsia="宋体"/>
                <w:b/>
                <w:sz w:val="21"/>
                <w:szCs w:val="21"/>
                <w:lang w:val="en-US" w:eastAsia="zh-CN"/>
              </w:rPr>
            </w:pPr>
            <w:r>
              <w:rPr>
                <w:rFonts w:hint="eastAsia" w:ascii="宋体" w:hAnsi="宋体"/>
                <w:b w:val="0"/>
                <w:bCs/>
                <w:sz w:val="21"/>
                <w:szCs w:val="21"/>
                <w:highlight w:val="none"/>
                <w:lang w:eastAsia="zh-CN"/>
              </w:rPr>
              <w:t>上次不符合为技术部</w:t>
            </w:r>
            <w:r>
              <w:rPr>
                <w:rFonts w:hint="eastAsia" w:ascii="宋体" w:hAnsi="宋体"/>
                <w:b w:val="0"/>
                <w:bCs/>
                <w:sz w:val="21"/>
                <w:szCs w:val="21"/>
                <w:highlight w:val="none"/>
                <w:lang w:val="en-US" w:eastAsia="zh-CN"/>
              </w:rPr>
              <w:t>Q7.1.5，经验证：已整改。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ascii="黑体" w:hAnsi="黑体" w:eastAsia="黑体" w:cs="黑体"/>
          <w:b/>
          <w:spacing w:val="-10"/>
          <w:szCs w:val="21"/>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黑体" w:hAnsi="黑体" w:eastAsia="黑体" w:cs="黑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生产部</w:t>
      </w:r>
      <w:r>
        <w:rPr>
          <w:rFonts w:hint="eastAsia" w:ascii="宋体" w:hAnsi="宋体"/>
          <w:b/>
          <w:szCs w:val="21"/>
        </w:rPr>
        <w:t>部门</w:t>
      </w:r>
      <w:r>
        <w:rPr>
          <w:rFonts w:hint="eastAsia" w:ascii="宋体" w:hAnsi="宋体"/>
          <w:b/>
          <w:szCs w:val="21"/>
          <w:lang w:val="en-US" w:eastAsia="zh-CN"/>
        </w:rPr>
        <w:t>Q8.5.1</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黑体" w:hAnsi="黑体" w:eastAsia="黑体" w:cs="黑体"/>
                <w:b/>
                <w:szCs w:val="21"/>
              </w:rPr>
              <w:t>■</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黑体" w:hAnsi="黑体" w:eastAsia="黑体" w:cs="黑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黑体" w:hAnsi="黑体" w:eastAsia="黑体" w:cs="黑体"/>
                <w:b/>
                <w:szCs w:val="21"/>
              </w:rPr>
              <w:t>■</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1722755</wp:posOffset>
            </wp:positionH>
            <wp:positionV relativeFrom="paragraph">
              <wp:posOffset>281305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sz w:val="22"/>
          <w:szCs w:val="22"/>
        </w:rPr>
        <w:drawing>
          <wp:anchor distT="0" distB="0" distL="114300" distR="114300" simplePos="0" relativeHeight="251663360" behindDoc="0" locked="0" layoutInCell="1" allowOverlap="1">
            <wp:simplePos x="0" y="0"/>
            <wp:positionH relativeFrom="column">
              <wp:posOffset>2653030</wp:posOffset>
            </wp:positionH>
            <wp:positionV relativeFrom="paragraph">
              <wp:posOffset>150495</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412115" cy="26987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4384" behindDoc="1" locked="0" layoutInCell="1" allowOverlap="1">
            <wp:simplePos x="0" y="0"/>
            <wp:positionH relativeFrom="column">
              <wp:posOffset>1720215</wp:posOffset>
            </wp:positionH>
            <wp:positionV relativeFrom="paragraph">
              <wp:posOffset>133985</wp:posOffset>
            </wp:positionV>
            <wp:extent cx="722630" cy="290195"/>
            <wp:effectExtent l="0" t="0" r="39370" b="33655"/>
            <wp:wrapNone/>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8"/>
                    <a:stretch>
                      <a:fillRect/>
                    </a:stretch>
                  </pic:blipFill>
                  <pic:spPr>
                    <a:xfrm>
                      <a:off x="0" y="0"/>
                      <a:ext cx="722630" cy="29019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2021.5.14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黑体" w:hAnsi="黑体" w:eastAsia="黑体" w:cs="黑体"/>
          <w:b/>
          <w:sz w:val="21"/>
          <w:szCs w:val="21"/>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ascii="黑体" w:hAnsi="黑体" w:eastAsia="黑体" w:cs="黑体"/>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bookmarkStart w:id="28" w:name="_GoBack"/>
      <w:bookmarkEnd w:id="28"/>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ascii="黑体" w:hAnsi="黑体" w:eastAsia="黑体" w:cs="黑体"/>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b/>
          <w:sz w:val="21"/>
          <w:szCs w:val="21"/>
          <w:u w:val="single"/>
        </w:rPr>
      </w:pPr>
      <w:r>
        <w:rPr>
          <w:rFonts w:hint="eastAsia"/>
          <w:b/>
          <w:sz w:val="22"/>
          <w:szCs w:val="22"/>
        </w:rPr>
        <w:drawing>
          <wp:anchor distT="0" distB="0" distL="114300" distR="114300" simplePos="0" relativeHeight="251665408" behindDoc="0" locked="0" layoutInCell="1" allowOverlap="1">
            <wp:simplePos x="0" y="0"/>
            <wp:positionH relativeFrom="column">
              <wp:posOffset>1106805</wp:posOffset>
            </wp:positionH>
            <wp:positionV relativeFrom="paragraph">
              <wp:posOffset>34290</wp:posOffset>
            </wp:positionV>
            <wp:extent cx="323850" cy="335280"/>
            <wp:effectExtent l="0" t="0" r="0" b="762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66C13"/>
    <w:rsid w:val="02F65A31"/>
    <w:rsid w:val="03A541A6"/>
    <w:rsid w:val="03F048BE"/>
    <w:rsid w:val="043A1615"/>
    <w:rsid w:val="04B4149C"/>
    <w:rsid w:val="04DA466E"/>
    <w:rsid w:val="06403DEB"/>
    <w:rsid w:val="06A11D70"/>
    <w:rsid w:val="07365AFC"/>
    <w:rsid w:val="090614DB"/>
    <w:rsid w:val="091701AE"/>
    <w:rsid w:val="09B862EC"/>
    <w:rsid w:val="0AEB09D1"/>
    <w:rsid w:val="0BF843A0"/>
    <w:rsid w:val="0C46736A"/>
    <w:rsid w:val="0C473FCF"/>
    <w:rsid w:val="0C8F1039"/>
    <w:rsid w:val="0C9252BF"/>
    <w:rsid w:val="0E3C49F9"/>
    <w:rsid w:val="0E7D1F00"/>
    <w:rsid w:val="0E9127C5"/>
    <w:rsid w:val="0E9C26BB"/>
    <w:rsid w:val="0EDF0681"/>
    <w:rsid w:val="0F942B1E"/>
    <w:rsid w:val="10D32AB5"/>
    <w:rsid w:val="111B1E89"/>
    <w:rsid w:val="12CD2014"/>
    <w:rsid w:val="154258F7"/>
    <w:rsid w:val="15954327"/>
    <w:rsid w:val="18DA5FB4"/>
    <w:rsid w:val="1A653200"/>
    <w:rsid w:val="1A8A7D1E"/>
    <w:rsid w:val="1C4D2180"/>
    <w:rsid w:val="1C717BAB"/>
    <w:rsid w:val="1D14361C"/>
    <w:rsid w:val="1D315A48"/>
    <w:rsid w:val="1E342B61"/>
    <w:rsid w:val="1EBC6BBF"/>
    <w:rsid w:val="1FE52AA4"/>
    <w:rsid w:val="20492CFF"/>
    <w:rsid w:val="20B04EC9"/>
    <w:rsid w:val="20E64C45"/>
    <w:rsid w:val="210C7FDB"/>
    <w:rsid w:val="21442230"/>
    <w:rsid w:val="21D81137"/>
    <w:rsid w:val="21DF3BE4"/>
    <w:rsid w:val="2310762D"/>
    <w:rsid w:val="23154046"/>
    <w:rsid w:val="24E63742"/>
    <w:rsid w:val="25BB13F5"/>
    <w:rsid w:val="25F5703B"/>
    <w:rsid w:val="26813560"/>
    <w:rsid w:val="26A10186"/>
    <w:rsid w:val="278E6F24"/>
    <w:rsid w:val="27E824D1"/>
    <w:rsid w:val="289F0135"/>
    <w:rsid w:val="2AD9162F"/>
    <w:rsid w:val="2ADD5C2E"/>
    <w:rsid w:val="2B1E237C"/>
    <w:rsid w:val="2C8D0859"/>
    <w:rsid w:val="2E130F8F"/>
    <w:rsid w:val="2E3C6A1A"/>
    <w:rsid w:val="2E484165"/>
    <w:rsid w:val="2F8647E3"/>
    <w:rsid w:val="2FA07707"/>
    <w:rsid w:val="2FB944A5"/>
    <w:rsid w:val="30947F10"/>
    <w:rsid w:val="31CD6428"/>
    <w:rsid w:val="337E0711"/>
    <w:rsid w:val="346072F2"/>
    <w:rsid w:val="34A71742"/>
    <w:rsid w:val="36BC69F0"/>
    <w:rsid w:val="377C7DB4"/>
    <w:rsid w:val="3792411B"/>
    <w:rsid w:val="38A43C98"/>
    <w:rsid w:val="3BCA1DA9"/>
    <w:rsid w:val="3C0729F9"/>
    <w:rsid w:val="3D6C5A98"/>
    <w:rsid w:val="3DC314D1"/>
    <w:rsid w:val="3EAB34B5"/>
    <w:rsid w:val="3F125890"/>
    <w:rsid w:val="3F4925AE"/>
    <w:rsid w:val="3FFA4FEB"/>
    <w:rsid w:val="413C15FD"/>
    <w:rsid w:val="41A51E44"/>
    <w:rsid w:val="43582595"/>
    <w:rsid w:val="43831C2E"/>
    <w:rsid w:val="45B539D5"/>
    <w:rsid w:val="4614783D"/>
    <w:rsid w:val="46FC2FD2"/>
    <w:rsid w:val="474F7075"/>
    <w:rsid w:val="47770D5B"/>
    <w:rsid w:val="488556BC"/>
    <w:rsid w:val="49703C05"/>
    <w:rsid w:val="4A956EF3"/>
    <w:rsid w:val="4C8A6471"/>
    <w:rsid w:val="4D245FA7"/>
    <w:rsid w:val="4D4312FC"/>
    <w:rsid w:val="4DB21FC5"/>
    <w:rsid w:val="4E8F27B3"/>
    <w:rsid w:val="4EAD5E57"/>
    <w:rsid w:val="4FFB1CB2"/>
    <w:rsid w:val="51FD245B"/>
    <w:rsid w:val="524602A9"/>
    <w:rsid w:val="534F6E1C"/>
    <w:rsid w:val="546740ED"/>
    <w:rsid w:val="59CC1D30"/>
    <w:rsid w:val="5AC931C7"/>
    <w:rsid w:val="5CDE3FC6"/>
    <w:rsid w:val="5D3555FB"/>
    <w:rsid w:val="5E645BE6"/>
    <w:rsid w:val="5F4E7A56"/>
    <w:rsid w:val="608C4340"/>
    <w:rsid w:val="61877334"/>
    <w:rsid w:val="61BA582B"/>
    <w:rsid w:val="62275F97"/>
    <w:rsid w:val="628B4035"/>
    <w:rsid w:val="633874A0"/>
    <w:rsid w:val="638066A8"/>
    <w:rsid w:val="63A14673"/>
    <w:rsid w:val="6528188E"/>
    <w:rsid w:val="669A1F30"/>
    <w:rsid w:val="671C2101"/>
    <w:rsid w:val="68241254"/>
    <w:rsid w:val="68884CF6"/>
    <w:rsid w:val="68F35ED4"/>
    <w:rsid w:val="69516190"/>
    <w:rsid w:val="696D5199"/>
    <w:rsid w:val="69A20D22"/>
    <w:rsid w:val="69D32F6F"/>
    <w:rsid w:val="6A206911"/>
    <w:rsid w:val="6B162953"/>
    <w:rsid w:val="6B7041CC"/>
    <w:rsid w:val="6B7053C7"/>
    <w:rsid w:val="6BA21147"/>
    <w:rsid w:val="6D080512"/>
    <w:rsid w:val="6E763B8B"/>
    <w:rsid w:val="6E813D99"/>
    <w:rsid w:val="701F24FE"/>
    <w:rsid w:val="72586744"/>
    <w:rsid w:val="7399535C"/>
    <w:rsid w:val="74481CD5"/>
    <w:rsid w:val="75C179B9"/>
    <w:rsid w:val="75F44622"/>
    <w:rsid w:val="761C7C56"/>
    <w:rsid w:val="767A0DD2"/>
    <w:rsid w:val="769B1996"/>
    <w:rsid w:val="771D2F95"/>
    <w:rsid w:val="78507124"/>
    <w:rsid w:val="787B5F0D"/>
    <w:rsid w:val="7ADA642F"/>
    <w:rsid w:val="7BD60B2E"/>
    <w:rsid w:val="7C576947"/>
    <w:rsid w:val="7D980BCD"/>
    <w:rsid w:val="7DD76470"/>
    <w:rsid w:val="7E8229D4"/>
    <w:rsid w:val="7EDD06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29</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2021-05-14T06:02:08Z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4B30849A02EE4DCEB257CC4EFE57C1EB</vt:lpwstr>
  </property>
</Properties>
</file>