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成都欧林生物科技股份有限公司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陈桂渝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632" w:firstLineChars="300"/>
              <w:rPr>
                <w:rFonts w:hint="default" w:ascii="方正仿宋简体" w:eastAsia="宋体"/>
                <w:b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组织</w:t>
            </w:r>
            <w:r>
              <w:rPr>
                <w:rFonts w:hint="eastAsia"/>
                <w:b/>
                <w:bCs w:val="0"/>
                <w:color w:val="auto"/>
                <w:lang w:eastAsia="zh-CN"/>
              </w:rPr>
              <w:t>将中毒或窒息确定为不可接受风险，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制定的</w:t>
            </w:r>
            <w:r>
              <w:rPr>
                <w:rFonts w:hint="eastAsia"/>
                <w:b/>
                <w:bCs w:val="0"/>
                <w:color w:val="auto"/>
                <w:lang w:eastAsia="zh-CN"/>
              </w:rPr>
              <w:t>中毒或窒息应急预案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要求定期进行应急演练，但未见其</w:t>
            </w:r>
            <w:r>
              <w:rPr>
                <w:rFonts w:hint="eastAsia"/>
                <w:b/>
                <w:bCs w:val="0"/>
                <w:color w:val="auto"/>
                <w:lang w:eastAsia="zh-CN"/>
              </w:rPr>
              <w:t>及中毒或窒息应急预案演练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证实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lang w:val="en-US" w:eastAsia="zh-CN"/>
              </w:rPr>
              <w:t>。不符合ISO45001：2018标准8.2条款：“应急准备策划可包括正常工作时间内外发生的自然的、技术的和人为的事件”的要求。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2797810</wp:posOffset>
                  </wp:positionH>
                  <wp:positionV relativeFrom="paragraph">
                    <wp:posOffset>121920</wp:posOffset>
                  </wp:positionV>
                  <wp:extent cx="671830" cy="420370"/>
                  <wp:effectExtent l="0" t="0" r="13970" b="635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133985</wp:posOffset>
                  </wp:positionV>
                  <wp:extent cx="685165" cy="428625"/>
                  <wp:effectExtent l="0" t="0" r="635" b="1333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6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2021.5.12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4D7A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2021-05-11T14:14:56Z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FE11717DCECE48738DDBCD67F5B9369A</vt:lpwstr>
  </property>
</Properties>
</file>