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177"/>
        <w:gridCol w:w="1376"/>
        <w:gridCol w:w="6"/>
        <w:gridCol w:w="567"/>
        <w:gridCol w:w="1242"/>
        <w:gridCol w:w="75"/>
        <w:gridCol w:w="101"/>
        <w:gridCol w:w="589"/>
        <w:gridCol w:w="57"/>
        <w:gridCol w:w="637"/>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5"/>
            <w:vAlign w:val="center"/>
          </w:tcPr>
          <w:p>
            <w:pPr>
              <w:rPr>
                <w:sz w:val="21"/>
                <w:szCs w:val="21"/>
              </w:rPr>
            </w:pPr>
            <w:bookmarkStart w:id="0" w:name="组织名称"/>
            <w:r>
              <w:rPr>
                <w:sz w:val="21"/>
                <w:szCs w:val="21"/>
              </w:rPr>
              <w:t>江西华视技术服务有限公司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5"/>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江西省宜春市樟树市张家山工业园内金属加工中心商业楼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870" w:type="dxa"/>
            <w:gridSpan w:val="5"/>
            <w:vAlign w:val="center"/>
          </w:tcPr>
          <w:p>
            <w:pPr>
              <w:rPr>
                <w:sz w:val="21"/>
                <w:szCs w:val="21"/>
              </w:rPr>
            </w:pPr>
            <w:bookmarkStart w:id="2" w:name="联系人"/>
            <w:r>
              <w:rPr>
                <w:sz w:val="21"/>
                <w:szCs w:val="21"/>
              </w:rPr>
              <w:t>何林欣</w:t>
            </w:r>
            <w:bookmarkEnd w:id="2"/>
          </w:p>
        </w:tc>
        <w:tc>
          <w:tcPr>
            <w:tcW w:w="1376"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3" w:name="联系人电话"/>
            <w:r>
              <w:rPr>
                <w:sz w:val="21"/>
                <w:szCs w:val="21"/>
              </w:rPr>
              <w:t>0795-7361888</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331200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870" w:type="dxa"/>
            <w:gridSpan w:val="5"/>
            <w:vAlign w:val="center"/>
          </w:tcPr>
          <w:p>
            <w:bookmarkStart w:id="5" w:name="最高管理者"/>
            <w:bookmarkEnd w:id="5"/>
          </w:p>
        </w:tc>
        <w:tc>
          <w:tcPr>
            <w:tcW w:w="1376" w:type="dxa"/>
            <w:vAlign w:val="center"/>
          </w:tcPr>
          <w:p>
            <w:pPr>
              <w:rPr>
                <w:sz w:val="21"/>
                <w:szCs w:val="21"/>
              </w:rPr>
            </w:pPr>
            <w:r>
              <w:rPr>
                <w:rFonts w:hint="eastAsia"/>
                <w:sz w:val="21"/>
                <w:szCs w:val="21"/>
              </w:rPr>
              <w:t>传真</w:t>
            </w:r>
          </w:p>
        </w:tc>
        <w:tc>
          <w:tcPr>
            <w:tcW w:w="1815" w:type="dxa"/>
            <w:gridSpan w:val="3"/>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r>
              <w:rPr>
                <w:sz w:val="21"/>
                <w:szCs w:val="21"/>
              </w:rPr>
              <w:t>484568831@qq.com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870" w:type="dxa"/>
            <w:gridSpan w:val="5"/>
            <w:vAlign w:val="center"/>
          </w:tcPr>
          <w:p>
            <w:pPr>
              <w:rPr>
                <w:sz w:val="20"/>
              </w:rPr>
            </w:pPr>
            <w:bookmarkStart w:id="8" w:name="合同编号"/>
            <w:r>
              <w:rPr>
                <w:sz w:val="20"/>
              </w:rPr>
              <w:t>0244-2021-QEO</w:t>
            </w:r>
            <w:bookmarkEnd w:id="8"/>
          </w:p>
        </w:tc>
        <w:tc>
          <w:tcPr>
            <w:tcW w:w="1382" w:type="dxa"/>
            <w:gridSpan w:val="2"/>
            <w:vAlign w:val="center"/>
          </w:tcPr>
          <w:p>
            <w:pPr>
              <w:rPr>
                <w:sz w:val="20"/>
              </w:rPr>
            </w:pPr>
            <w:r>
              <w:rPr>
                <w:rFonts w:hint="eastAsia"/>
                <w:b/>
                <w:sz w:val="20"/>
              </w:rPr>
              <w:t>审核领域</w:t>
            </w:r>
          </w:p>
        </w:tc>
        <w:tc>
          <w:tcPr>
            <w:tcW w:w="4584" w:type="dxa"/>
            <w:gridSpan w:val="8"/>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5"/>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5"/>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3" w:name="审核范围"/>
            <w:r>
              <w:rPr>
                <w:sz w:val="20"/>
              </w:rPr>
              <w:t>Q：系统集成(</w:t>
            </w:r>
            <w:r>
              <w:rPr>
                <w:rFonts w:hint="eastAsia"/>
                <w:sz w:val="20"/>
              </w:rPr>
              <w:t>智慧综合体系统、智慧平台、</w:t>
            </w:r>
            <w:r>
              <w:rPr>
                <w:sz w:val="20"/>
              </w:rPr>
              <w:t>智慧校园系统、智慧公安系统、智慧交通系统、智慧医疗系统、智慧法院系统、智慧文博系统、智慧政务及服务系统)、计算机网络技术及软件开发</w:t>
            </w:r>
          </w:p>
          <w:p>
            <w:pPr>
              <w:rPr>
                <w:sz w:val="20"/>
              </w:rPr>
            </w:pPr>
            <w:r>
              <w:rPr>
                <w:sz w:val="20"/>
              </w:rPr>
              <w:t>E：系统集成(</w:t>
            </w:r>
            <w:r>
              <w:rPr>
                <w:rFonts w:hint="eastAsia"/>
                <w:sz w:val="20"/>
              </w:rPr>
              <w:t>智慧综合体系统、智慧平台、</w:t>
            </w:r>
            <w:r>
              <w:rPr>
                <w:sz w:val="20"/>
              </w:rPr>
              <w:t>智慧校园系统、智慧公安系统、智慧交通系统、智慧医疗系统、智慧法院系统、智慧文博系统、智慧政务及服务系统)、计算机网络技术及软件开发所涉及场所的相关环境管理活动</w:t>
            </w:r>
          </w:p>
          <w:p>
            <w:pPr>
              <w:rPr>
                <w:sz w:val="20"/>
              </w:rPr>
            </w:pPr>
            <w:r>
              <w:rPr>
                <w:sz w:val="20"/>
              </w:rPr>
              <w:t>O：系统集成(</w:t>
            </w:r>
            <w:r>
              <w:rPr>
                <w:rFonts w:hint="eastAsia"/>
                <w:sz w:val="20"/>
              </w:rPr>
              <w:t>智慧综合体系统、智慧平台、</w:t>
            </w:r>
            <w:r>
              <w:rPr>
                <w:sz w:val="20"/>
              </w:rPr>
              <w:t>智慧校园系统、智慧公安系统、智慧交通系统、智慧医疗系统、智慧法院系统、智慧文博系统、智慧政务及服务系统)、计算机网络技术及软件开发所涉及场所的相关职业健康安全管理活动</w:t>
            </w:r>
            <w:bookmarkEnd w:id="13"/>
          </w:p>
        </w:tc>
        <w:tc>
          <w:tcPr>
            <w:tcW w:w="747" w:type="dxa"/>
            <w:gridSpan w:val="3"/>
            <w:vAlign w:val="center"/>
          </w:tcPr>
          <w:p>
            <w:pPr>
              <w:rPr>
                <w:sz w:val="20"/>
              </w:rPr>
            </w:pPr>
            <w:r>
              <w:rPr>
                <w:rFonts w:hint="eastAsia"/>
                <w:sz w:val="20"/>
              </w:rPr>
              <w:t>专业</w:t>
            </w:r>
          </w:p>
          <w:p>
            <w:pPr>
              <w:rPr>
                <w:sz w:val="20"/>
              </w:rPr>
            </w:pPr>
            <w:r>
              <w:rPr>
                <w:rFonts w:hint="eastAsia"/>
                <w:sz w:val="20"/>
              </w:rPr>
              <w:t>代码</w:t>
            </w:r>
          </w:p>
        </w:tc>
        <w:tc>
          <w:tcPr>
            <w:tcW w:w="1953" w:type="dxa"/>
            <w:gridSpan w:val="2"/>
            <w:vAlign w:val="center"/>
          </w:tcPr>
          <w:p>
            <w:pPr>
              <w:rPr>
                <w:sz w:val="20"/>
              </w:rPr>
            </w:pPr>
            <w:bookmarkStart w:id="14" w:name="专业代码"/>
            <w:r>
              <w:rPr>
                <w:sz w:val="20"/>
              </w:rPr>
              <w:t>Q：33.02.01;33.02.02</w:t>
            </w:r>
          </w:p>
          <w:p>
            <w:pPr>
              <w:rPr>
                <w:sz w:val="20"/>
              </w:rPr>
            </w:pPr>
            <w:r>
              <w:rPr>
                <w:sz w:val="20"/>
              </w:rPr>
              <w:t>E：33.02.01;33.02.02</w:t>
            </w:r>
          </w:p>
          <w:p>
            <w:pPr>
              <w:rPr>
                <w:sz w:val="20"/>
              </w:rPr>
            </w:pPr>
            <w:r>
              <w:rPr>
                <w:sz w:val="20"/>
              </w:rPr>
              <w:t>O：33.02.01;33.02.02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5"/>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Q：GB/T19001-2016/ISO9001:2015,E：GB/T 24001-2016/ISO14001:2015,O：GB/T45001-2020 / ISO45001：2018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5"/>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2021年05月15日 上午至2021年05月17日 下午 (共3.0天)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5"/>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8"/>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270" w:type="dxa"/>
            <w:gridSpan w:val="2"/>
            <w:vAlign w:val="center"/>
          </w:tcPr>
          <w:p>
            <w:pPr>
              <w:jc w:val="center"/>
              <w:rPr>
                <w:sz w:val="20"/>
              </w:rPr>
            </w:pPr>
            <w:r>
              <w:rPr>
                <w:rFonts w:hint="eastAsia"/>
                <w:sz w:val="20"/>
              </w:rPr>
              <w:t>注册资格</w:t>
            </w:r>
          </w:p>
        </w:tc>
        <w:tc>
          <w:tcPr>
            <w:tcW w:w="3266" w:type="dxa"/>
            <w:gridSpan w:val="5"/>
            <w:vAlign w:val="center"/>
          </w:tcPr>
          <w:p>
            <w:pPr>
              <w:jc w:val="center"/>
              <w:rPr>
                <w:sz w:val="20"/>
              </w:rPr>
            </w:pPr>
            <w:r>
              <w:rPr>
                <w:rFonts w:hint="eastAsia"/>
                <w:sz w:val="20"/>
              </w:rPr>
              <w:t>专业代码</w:t>
            </w:r>
          </w:p>
        </w:tc>
        <w:tc>
          <w:tcPr>
            <w:tcW w:w="1384" w:type="dxa"/>
            <w:gridSpan w:val="4"/>
            <w:vAlign w:val="center"/>
          </w:tcPr>
          <w:p>
            <w:pPr>
              <w:jc w:val="center"/>
              <w:rPr>
                <w:sz w:val="20"/>
              </w:rPr>
            </w:pPr>
            <w:r>
              <w:rPr>
                <w:rFonts w:hint="eastAsia"/>
                <w:sz w:val="20"/>
              </w:rPr>
              <w:t>联系电话</w:t>
            </w:r>
          </w:p>
        </w:tc>
        <w:tc>
          <w:tcPr>
            <w:tcW w:w="1316"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42" w:type="dxa"/>
            <w:gridSpan w:val="2"/>
            <w:vAlign w:val="center"/>
          </w:tcPr>
          <w:p>
            <w:pPr>
              <w:jc w:val="center"/>
              <w:rPr>
                <w:rFonts w:hint="eastAsia" w:eastAsia="宋体"/>
                <w:sz w:val="20"/>
                <w:lang w:val="en-US" w:eastAsia="zh-CN"/>
              </w:rPr>
            </w:pPr>
            <w:r>
              <w:rPr>
                <w:sz w:val="20"/>
              </w:rPr>
              <w:t>褚敏杰</w:t>
            </w:r>
            <w:r>
              <w:rPr>
                <w:rFonts w:hint="eastAsia"/>
                <w:sz w:val="20"/>
                <w:lang w:val="en-US" w:eastAsia="zh-CN"/>
              </w:rPr>
              <w:t>A</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270"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266" w:type="dxa"/>
            <w:gridSpan w:val="5"/>
            <w:vAlign w:val="center"/>
          </w:tcPr>
          <w:p>
            <w:pPr>
              <w:jc w:val="center"/>
              <w:rPr>
                <w:sz w:val="20"/>
              </w:rPr>
            </w:pPr>
            <w:r>
              <w:rPr>
                <w:sz w:val="20"/>
              </w:rPr>
              <w:t>E:33.02.01,33.02.02</w:t>
            </w:r>
          </w:p>
          <w:p>
            <w:pPr>
              <w:jc w:val="center"/>
              <w:rPr>
                <w:sz w:val="20"/>
              </w:rPr>
            </w:pPr>
            <w:r>
              <w:rPr>
                <w:sz w:val="20"/>
              </w:rPr>
              <w:t>O:33.02.01,33.02.02</w:t>
            </w:r>
          </w:p>
        </w:tc>
        <w:tc>
          <w:tcPr>
            <w:tcW w:w="1384" w:type="dxa"/>
            <w:gridSpan w:val="4"/>
            <w:vAlign w:val="center"/>
          </w:tcPr>
          <w:p>
            <w:pPr>
              <w:jc w:val="center"/>
              <w:rPr>
                <w:sz w:val="20"/>
              </w:rPr>
            </w:pPr>
            <w:r>
              <w:rPr>
                <w:sz w:val="20"/>
              </w:rPr>
              <w:t>15170020221</w:t>
            </w:r>
          </w:p>
        </w:tc>
        <w:tc>
          <w:tcPr>
            <w:tcW w:w="1316" w:type="dxa"/>
            <w:vAlign w:val="center"/>
          </w:tcPr>
          <w:p>
            <w:pPr>
              <w:jc w:val="center"/>
              <w:rPr>
                <w:sz w:val="20"/>
              </w:rPr>
            </w:pPr>
            <w:r>
              <w:rPr>
                <w:sz w:val="20"/>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文波</w:t>
            </w:r>
            <w:r>
              <w:rPr>
                <w:rFonts w:hint="eastAsia"/>
                <w:sz w:val="20"/>
                <w:lang w:val="en-US" w:eastAsia="zh-CN"/>
              </w:rPr>
              <w:t>B</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270"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266" w:type="dxa"/>
            <w:gridSpan w:val="5"/>
            <w:vAlign w:val="center"/>
          </w:tcPr>
          <w:p>
            <w:pPr>
              <w:jc w:val="center"/>
              <w:rPr>
                <w:sz w:val="20"/>
              </w:rPr>
            </w:pPr>
            <w:r>
              <w:rPr>
                <w:sz w:val="20"/>
              </w:rPr>
              <w:t>E:33.02.01,33.02.02</w:t>
            </w:r>
          </w:p>
          <w:p>
            <w:pPr>
              <w:jc w:val="center"/>
              <w:rPr>
                <w:sz w:val="20"/>
              </w:rPr>
            </w:pPr>
            <w:r>
              <w:rPr>
                <w:sz w:val="20"/>
              </w:rPr>
              <w:t>O:33.02.01,33.02.02</w:t>
            </w:r>
          </w:p>
        </w:tc>
        <w:tc>
          <w:tcPr>
            <w:tcW w:w="1384" w:type="dxa"/>
            <w:gridSpan w:val="4"/>
            <w:vAlign w:val="center"/>
          </w:tcPr>
          <w:p>
            <w:pPr>
              <w:jc w:val="center"/>
              <w:rPr>
                <w:sz w:val="20"/>
              </w:rPr>
            </w:pPr>
            <w:r>
              <w:rPr>
                <w:sz w:val="20"/>
              </w:rPr>
              <w:t>13699525836</w:t>
            </w:r>
          </w:p>
        </w:tc>
        <w:tc>
          <w:tcPr>
            <w:tcW w:w="1316" w:type="dxa"/>
            <w:vAlign w:val="center"/>
          </w:tcPr>
          <w:p>
            <w:pPr>
              <w:jc w:val="center"/>
              <w:rPr>
                <w:sz w:val="20"/>
              </w:rPr>
            </w:pPr>
            <w:r>
              <w:rPr>
                <w:sz w:val="20"/>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rFonts w:hint="eastAsia" w:eastAsia="宋体"/>
                <w:sz w:val="20"/>
                <w:lang w:val="en-US" w:eastAsia="zh-CN"/>
              </w:rPr>
            </w:pPr>
            <w:r>
              <w:rPr>
                <w:sz w:val="20"/>
              </w:rPr>
              <w:t>劳世中</w:t>
            </w:r>
            <w:r>
              <w:rPr>
                <w:rFonts w:hint="eastAsia"/>
                <w:sz w:val="20"/>
                <w:lang w:val="en-US" w:eastAsia="zh-CN"/>
              </w:rPr>
              <w:t>C</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270" w:type="dxa"/>
            <w:gridSpan w:val="2"/>
            <w:vAlign w:val="center"/>
          </w:tcPr>
          <w:p>
            <w:pPr>
              <w:jc w:val="center"/>
              <w:rPr>
                <w:sz w:val="20"/>
              </w:rPr>
            </w:pPr>
            <w:r>
              <w:rPr>
                <w:sz w:val="20"/>
              </w:rPr>
              <w:t>Q:专家</w:t>
            </w:r>
          </w:p>
          <w:p>
            <w:pPr>
              <w:jc w:val="center"/>
              <w:rPr>
                <w:sz w:val="20"/>
              </w:rPr>
            </w:pPr>
            <w:r>
              <w:rPr>
                <w:sz w:val="20"/>
              </w:rPr>
              <w:t>E:专家</w:t>
            </w:r>
          </w:p>
          <w:p>
            <w:pPr>
              <w:jc w:val="center"/>
              <w:rPr>
                <w:sz w:val="20"/>
              </w:rPr>
            </w:pPr>
            <w:r>
              <w:rPr>
                <w:sz w:val="20"/>
              </w:rPr>
              <w:t>O:专家</w:t>
            </w:r>
          </w:p>
        </w:tc>
        <w:tc>
          <w:tcPr>
            <w:tcW w:w="3266" w:type="dxa"/>
            <w:gridSpan w:val="5"/>
            <w:vAlign w:val="center"/>
          </w:tcPr>
          <w:p>
            <w:pPr>
              <w:jc w:val="center"/>
              <w:rPr>
                <w:sz w:val="20"/>
              </w:rPr>
            </w:pPr>
            <w:r>
              <w:rPr>
                <w:sz w:val="20"/>
              </w:rPr>
              <w:t>Q:33.02.01,33.02.02</w:t>
            </w:r>
          </w:p>
          <w:p>
            <w:pPr>
              <w:jc w:val="center"/>
              <w:rPr>
                <w:sz w:val="20"/>
              </w:rPr>
            </w:pPr>
            <w:r>
              <w:rPr>
                <w:sz w:val="20"/>
              </w:rPr>
              <w:t>E:33.02.01,33.02.02</w:t>
            </w:r>
          </w:p>
          <w:p>
            <w:pPr>
              <w:jc w:val="center"/>
              <w:rPr>
                <w:sz w:val="20"/>
              </w:rPr>
            </w:pPr>
            <w:r>
              <w:rPr>
                <w:sz w:val="20"/>
              </w:rPr>
              <w:t>O:33.02.01,33.02.02</w:t>
            </w:r>
          </w:p>
        </w:tc>
        <w:tc>
          <w:tcPr>
            <w:tcW w:w="1384" w:type="dxa"/>
            <w:gridSpan w:val="4"/>
            <w:vAlign w:val="center"/>
          </w:tcPr>
          <w:p>
            <w:pPr>
              <w:jc w:val="center"/>
              <w:rPr>
                <w:sz w:val="20"/>
              </w:rPr>
            </w:pPr>
            <w:r>
              <w:rPr>
                <w:sz w:val="20"/>
              </w:rPr>
              <w:t>13929545507</w:t>
            </w:r>
          </w:p>
        </w:tc>
        <w:tc>
          <w:tcPr>
            <w:tcW w:w="1316" w:type="dxa"/>
            <w:vAlign w:val="center"/>
          </w:tcPr>
          <w:p>
            <w:pPr>
              <w:jc w:val="center"/>
              <w:rPr>
                <w:sz w:val="20"/>
              </w:rPr>
            </w:pPr>
            <w:r>
              <w:rPr>
                <w:sz w:val="20"/>
              </w:rPr>
              <w:t>ISC-JSZJ-294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1270" w:type="dxa"/>
            <w:gridSpan w:val="2"/>
            <w:vAlign w:val="center"/>
          </w:tcPr>
          <w:p>
            <w:pPr>
              <w:rPr>
                <w:sz w:val="20"/>
              </w:rPr>
            </w:pPr>
          </w:p>
        </w:tc>
        <w:tc>
          <w:tcPr>
            <w:tcW w:w="3266" w:type="dxa"/>
            <w:gridSpan w:val="5"/>
            <w:vAlign w:val="center"/>
          </w:tcPr>
          <w:p>
            <w:pPr>
              <w:rPr>
                <w:sz w:val="20"/>
              </w:rPr>
            </w:pPr>
          </w:p>
        </w:tc>
        <w:tc>
          <w:tcPr>
            <w:tcW w:w="1384" w:type="dxa"/>
            <w:gridSpan w:val="4"/>
            <w:vAlign w:val="center"/>
          </w:tcPr>
          <w:p>
            <w:pPr>
              <w:rPr>
                <w:sz w:val="20"/>
              </w:rPr>
            </w:pPr>
          </w:p>
        </w:tc>
        <w:tc>
          <w:tcPr>
            <w:tcW w:w="1316"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eastAsia" w:eastAsia="宋体"/>
                <w:sz w:val="20"/>
                <w:lang w:val="en-US" w:eastAsia="zh-CN"/>
              </w:rPr>
            </w:pPr>
            <w:r>
              <w:rPr>
                <w:rFonts w:hint="eastAsia"/>
                <w:sz w:val="20"/>
                <w:lang w:val="en-US" w:eastAsia="zh-CN"/>
              </w:rPr>
              <w:t>褚敏杰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eastAsia" w:eastAsia="宋体"/>
                <w:sz w:val="20"/>
                <w:lang w:val="en-US" w:eastAsia="zh-CN"/>
              </w:rPr>
            </w:pPr>
            <w:r>
              <w:rPr>
                <w:rFonts w:hint="eastAsia"/>
                <w:sz w:val="20"/>
                <w:lang w:val="en-US" w:eastAsia="zh-CN"/>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15170020221</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w:t>
            </w:r>
            <w:r>
              <w:rPr>
                <w:rFonts w:hint="eastAsia"/>
                <w:sz w:val="20"/>
                <w:lang w:val="en-US" w:eastAsia="zh-CN"/>
              </w:rPr>
              <w:t xml:space="preserve">    </w:t>
            </w:r>
            <w:r>
              <w:rPr>
                <w:rFonts w:hint="eastAsia"/>
                <w:sz w:val="20"/>
              </w:rPr>
              <w:t>期</w:t>
            </w:r>
          </w:p>
        </w:tc>
        <w:tc>
          <w:tcPr>
            <w:tcW w:w="1843" w:type="dxa"/>
            <w:gridSpan w:val="4"/>
            <w:vAlign w:val="center"/>
          </w:tcPr>
          <w:p>
            <w:pPr>
              <w:rPr>
                <w:rFonts w:hint="default" w:eastAsia="宋体"/>
                <w:sz w:val="20"/>
                <w:lang w:val="en-US" w:eastAsia="zh-CN"/>
              </w:rPr>
            </w:pPr>
            <w:r>
              <w:rPr>
                <w:rFonts w:hint="eastAsia"/>
                <w:sz w:val="20"/>
                <w:lang w:val="en-US" w:eastAsia="zh-CN"/>
              </w:rPr>
              <w:t>2021.5.14</w:t>
            </w:r>
          </w:p>
        </w:tc>
        <w:tc>
          <w:tcPr>
            <w:tcW w:w="1134" w:type="dxa"/>
            <w:gridSpan w:val="2"/>
            <w:vAlign w:val="center"/>
          </w:tcPr>
          <w:p>
            <w:pPr>
              <w:rPr>
                <w:sz w:val="20"/>
              </w:rPr>
            </w:pPr>
            <w:r>
              <w:rPr>
                <w:rFonts w:hint="eastAsia"/>
                <w:sz w:val="20"/>
              </w:rPr>
              <w:t>日</w:t>
            </w:r>
            <w:r>
              <w:rPr>
                <w:rFonts w:hint="eastAsia"/>
                <w:sz w:val="20"/>
                <w:lang w:val="en-US" w:eastAsia="zh-CN"/>
              </w:rPr>
              <w:t xml:space="preserve">    </w:t>
            </w:r>
            <w:r>
              <w:rPr>
                <w:rFonts w:hint="eastAsia"/>
                <w:sz w:val="20"/>
              </w:rPr>
              <w:t>期</w:t>
            </w:r>
          </w:p>
        </w:tc>
        <w:tc>
          <w:tcPr>
            <w:tcW w:w="2126" w:type="dxa"/>
            <w:gridSpan w:val="4"/>
            <w:vAlign w:val="center"/>
          </w:tcPr>
          <w:p>
            <w:pPr>
              <w:rPr>
                <w:sz w:val="20"/>
              </w:rPr>
            </w:pPr>
            <w:r>
              <w:rPr>
                <w:rFonts w:hint="eastAsia"/>
                <w:sz w:val="20"/>
                <w:lang w:val="en-US" w:eastAsia="zh-CN"/>
              </w:rPr>
              <w:t>2021.5.14</w:t>
            </w:r>
          </w:p>
        </w:tc>
        <w:tc>
          <w:tcPr>
            <w:tcW w:w="1418" w:type="dxa"/>
            <w:gridSpan w:val="3"/>
            <w:vAlign w:val="center"/>
          </w:tcPr>
          <w:p>
            <w:pPr>
              <w:rPr>
                <w:sz w:val="20"/>
              </w:rPr>
            </w:pPr>
            <w:r>
              <w:rPr>
                <w:rFonts w:hint="eastAsia"/>
                <w:sz w:val="20"/>
              </w:rPr>
              <w:t>日期</w:t>
            </w:r>
          </w:p>
        </w:tc>
        <w:tc>
          <w:tcPr>
            <w:tcW w:w="2599" w:type="dxa"/>
            <w:gridSpan w:val="4"/>
            <w:vAlign w:val="center"/>
          </w:tcPr>
          <w:p/>
        </w:tc>
      </w:tr>
    </w:tbl>
    <w:p>
      <w:pPr>
        <w:rPr>
          <w:rFonts w:hint="eastAsia" w:ascii="宋体" w:hAnsi="宋体"/>
          <w:b/>
          <w:bCs/>
          <w:sz w:val="30"/>
          <w:szCs w:val="30"/>
        </w:rPr>
      </w:pPr>
      <w:bookmarkStart w:id="17" w:name="_GoBack"/>
      <w:r>
        <w:rPr>
          <w:rFonts w:hint="eastAsia" w:eastAsia="宋体"/>
          <w:lang w:eastAsia="zh-CN"/>
        </w:rPr>
        <w:drawing>
          <wp:anchor distT="0" distB="0" distL="114300" distR="114300" simplePos="0" relativeHeight="251658240" behindDoc="0" locked="0" layoutInCell="1" allowOverlap="1">
            <wp:simplePos x="0" y="0"/>
            <wp:positionH relativeFrom="column">
              <wp:posOffset>-454660</wp:posOffset>
            </wp:positionH>
            <wp:positionV relativeFrom="paragraph">
              <wp:posOffset>-911860</wp:posOffset>
            </wp:positionV>
            <wp:extent cx="7635875" cy="10853420"/>
            <wp:effectExtent l="0" t="0" r="3175" b="5080"/>
            <wp:wrapNone/>
            <wp:docPr id="2" name="图片 2" descr="一阶段 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阶段 010"/>
                    <pic:cNvPicPr>
                      <a:picLocks noChangeAspect="1"/>
                    </pic:cNvPicPr>
                  </pic:nvPicPr>
                  <pic:blipFill>
                    <a:blip r:embed="rId5"/>
                    <a:stretch>
                      <a:fillRect/>
                    </a:stretch>
                  </pic:blipFill>
                  <pic:spPr>
                    <a:xfrm>
                      <a:off x="0" y="0"/>
                      <a:ext cx="7635875" cy="10853420"/>
                    </a:xfrm>
                    <a:prstGeom prst="rect">
                      <a:avLst/>
                    </a:prstGeom>
                  </pic:spPr>
                </pic:pic>
              </a:graphicData>
            </a:graphic>
          </wp:anchor>
        </w:drawing>
      </w:r>
      <w:bookmarkEnd w:id="17"/>
      <w:r>
        <w:rPr>
          <w:rFonts w:hint="eastAsia" w:ascii="宋体" w:hAnsi="宋体"/>
          <w:b/>
          <w:bCs/>
          <w:sz w:val="30"/>
          <w:szCs w:val="30"/>
        </w:rPr>
        <w:br w:type="page"/>
      </w: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0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50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5.15</w:t>
            </w:r>
          </w:p>
        </w:tc>
        <w:tc>
          <w:tcPr>
            <w:tcW w:w="150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08:30-09:00</w:t>
            </w:r>
          </w:p>
        </w:tc>
        <w:tc>
          <w:tcPr>
            <w:tcW w:w="6957" w:type="dxa"/>
            <w:gridSpan w:val="3"/>
          </w:tcPr>
          <w:p>
            <w:pPr>
              <w:spacing w:line="300" w:lineRule="exact"/>
              <w:jc w:val="center"/>
              <w:rPr>
                <w:rFonts w:ascii="宋体" w:hAnsi="宋体"/>
                <w:b/>
                <w:bCs/>
                <w:sz w:val="21"/>
                <w:szCs w:val="21"/>
              </w:rPr>
            </w:pPr>
            <w:r>
              <w:rPr>
                <w:rFonts w:hint="eastAsia" w:ascii="宋体" w:hAnsi="宋体"/>
                <w:b/>
                <w:bCs/>
                <w:sz w:val="21"/>
                <w:szCs w:val="21"/>
                <w:lang w:val="en-US" w:eastAsia="zh-CN"/>
              </w:rPr>
              <w:t>首次会议</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snapToGrid w:val="0"/>
              <w:spacing w:line="320" w:lineRule="exact"/>
              <w:rPr>
                <w:rFonts w:ascii="宋体" w:hAnsi="宋体"/>
                <w:b/>
                <w:bCs/>
                <w:sz w:val="21"/>
                <w:szCs w:val="21"/>
              </w:rPr>
            </w:pPr>
          </w:p>
        </w:tc>
        <w:tc>
          <w:tcPr>
            <w:tcW w:w="1503"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09:00-10:30</w:t>
            </w:r>
          </w:p>
        </w:tc>
        <w:tc>
          <w:tcPr>
            <w:tcW w:w="1560" w:type="dxa"/>
          </w:tcPr>
          <w:p>
            <w:pPr>
              <w:spacing w:line="300" w:lineRule="exact"/>
              <w:rPr>
                <w:rFonts w:ascii="宋体" w:hAnsi="宋体"/>
                <w:b/>
                <w:bCs/>
                <w:sz w:val="21"/>
                <w:szCs w:val="21"/>
              </w:rPr>
            </w:pPr>
            <w:r>
              <w:rPr>
                <w:rFonts w:hint="eastAsia" w:ascii="宋体" w:hAnsi="宋体"/>
                <w:b/>
                <w:bCs/>
                <w:sz w:val="21"/>
                <w:szCs w:val="21"/>
              </w:rPr>
              <w:t>管理层、安全事务代表</w:t>
            </w:r>
          </w:p>
        </w:tc>
        <w:tc>
          <w:tcPr>
            <w:tcW w:w="539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QEO:4.1理解组织及其环境、4.2理解相关方的需求和期望、4.3确定管理体系的范围、4.4质量/环境</w:t>
            </w:r>
            <w:r>
              <w:rPr>
                <w:rFonts w:hint="eastAsia" w:ascii="宋体" w:hAnsi="宋体" w:eastAsia="宋体" w:cs="Arial"/>
                <w:spacing w:val="-6"/>
                <w:sz w:val="21"/>
                <w:szCs w:val="21"/>
                <w:lang w:eastAsia="zh-CN"/>
              </w:rPr>
              <w:t>、</w:t>
            </w:r>
            <w:r>
              <w:rPr>
                <w:rFonts w:hint="eastAsia" w:ascii="宋体" w:hAnsi="宋体" w:eastAsia="宋体" w:cs="Arial"/>
                <w:spacing w:val="-6"/>
                <w:sz w:val="21"/>
                <w:szCs w:val="21"/>
                <w:lang w:val="en-US" w:eastAsia="zh-CN"/>
              </w:rPr>
              <w:t>职业健康安全</w:t>
            </w:r>
            <w:r>
              <w:rPr>
                <w:rFonts w:hint="eastAsia" w:ascii="宋体" w:hAnsi="宋体" w:eastAsia="宋体" w:cs="Arial"/>
                <w:spacing w:val="-6"/>
                <w:sz w:val="21"/>
                <w:szCs w:val="21"/>
              </w:rPr>
              <w:t>管理体系及其过程、</w:t>
            </w:r>
            <w:r>
              <w:rPr>
                <w:rFonts w:hint="eastAsia" w:ascii="宋体" w:hAnsi="宋体" w:eastAsia="宋体" w:cs="Arial"/>
                <w:spacing w:val="-6"/>
                <w:sz w:val="21"/>
                <w:szCs w:val="21"/>
                <w:lang w:val="en-US" w:eastAsia="zh-CN"/>
              </w:rPr>
              <w:t>5.1领导作用、</w:t>
            </w:r>
            <w:r>
              <w:rPr>
                <w:rFonts w:hint="eastAsia" w:ascii="宋体" w:hAnsi="宋体" w:eastAsia="宋体" w:cs="Arial"/>
                <w:spacing w:val="-6"/>
                <w:sz w:val="21"/>
                <w:szCs w:val="21"/>
              </w:rPr>
              <w:t>5.2质量/环境/职业健康方针、5.3组织的岗位、职责和权限、6.1应对风险和机遇的措施、6.2目标及其实现的策划、7.1.1（EO7.1）资源总则、7.4沟通/信息交流、9.3管理评审、10持续改进</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Q6.3变更的策划</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O5.4协商与参与</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rPr>
              <w:t>标准/规范/法规的执行情况、</w:t>
            </w:r>
            <w:r>
              <w:rPr>
                <w:rFonts w:hint="eastAsia" w:ascii="宋体" w:hAnsi="宋体" w:eastAsia="宋体" w:cs="Arial"/>
                <w:spacing w:val="-6"/>
                <w:sz w:val="21"/>
                <w:szCs w:val="21"/>
                <w:lang w:val="en-US" w:eastAsia="zh-CN"/>
              </w:rPr>
              <w:t>一阶段</w:t>
            </w:r>
            <w:r>
              <w:rPr>
                <w:rFonts w:hint="eastAsia" w:ascii="宋体" w:hAnsi="宋体" w:eastAsia="宋体" w:cs="Arial"/>
                <w:spacing w:val="-6"/>
                <w:sz w:val="21"/>
                <w:szCs w:val="21"/>
              </w:rPr>
              <w:t>审核不符合项的验证、认证证书、标志的使用情况、投诉或事故、监督抽查情况、体系变动</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snapToGrid w:val="0"/>
              <w:spacing w:line="320" w:lineRule="exact"/>
              <w:rPr>
                <w:rFonts w:ascii="宋体" w:hAnsi="宋体"/>
                <w:b/>
                <w:bCs/>
                <w:sz w:val="21"/>
                <w:szCs w:val="21"/>
              </w:rPr>
            </w:pPr>
          </w:p>
        </w:tc>
        <w:tc>
          <w:tcPr>
            <w:tcW w:w="1503" w:type="dxa"/>
            <w:vMerge w:val="restart"/>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10:30-17:00</w:t>
            </w:r>
          </w:p>
        </w:tc>
        <w:tc>
          <w:tcPr>
            <w:tcW w:w="1560"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行政部</w:t>
            </w:r>
          </w:p>
        </w:tc>
        <w:tc>
          <w:tcPr>
            <w:tcW w:w="539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Q:5.3组织的岗位、职责和权限、6.2目标</w:t>
            </w:r>
            <w:r>
              <w:rPr>
                <w:rFonts w:hint="eastAsia" w:ascii="宋体" w:hAnsi="宋体" w:eastAsia="宋体" w:cs="Arial"/>
                <w:spacing w:val="-6"/>
                <w:sz w:val="21"/>
                <w:szCs w:val="21"/>
                <w:lang w:val="en-US" w:eastAsia="zh-CN"/>
              </w:rPr>
              <w:t>及控制的策划</w:t>
            </w:r>
            <w:r>
              <w:rPr>
                <w:rFonts w:hint="eastAsia" w:ascii="宋体" w:hAnsi="宋体" w:eastAsia="宋体" w:cs="Arial"/>
                <w:spacing w:val="-6"/>
                <w:sz w:val="21"/>
                <w:szCs w:val="21"/>
              </w:rPr>
              <w:t>、</w:t>
            </w:r>
            <w:r>
              <w:rPr>
                <w:rFonts w:hint="eastAsia" w:ascii="宋体" w:hAnsi="宋体" w:eastAsia="宋体" w:cs="Arial"/>
                <w:spacing w:val="-6"/>
                <w:sz w:val="21"/>
                <w:szCs w:val="21"/>
                <w:lang w:val="en-US" w:eastAsia="zh-CN"/>
              </w:rPr>
              <w:t>7.1.2人员、</w:t>
            </w:r>
            <w:r>
              <w:rPr>
                <w:rFonts w:hint="eastAsia" w:ascii="宋体" w:hAnsi="宋体" w:eastAsia="宋体" w:cs="Arial"/>
                <w:spacing w:val="-6"/>
                <w:sz w:val="21"/>
                <w:szCs w:val="21"/>
              </w:rPr>
              <w:t>7.2能力、</w:t>
            </w:r>
            <w:r>
              <w:rPr>
                <w:rFonts w:hint="eastAsia" w:ascii="宋体" w:hAnsi="宋体" w:eastAsia="宋体" w:cs="Arial"/>
                <w:spacing w:val="-6"/>
                <w:sz w:val="21"/>
                <w:szCs w:val="21"/>
                <w:lang w:val="en-US" w:eastAsia="zh-CN"/>
              </w:rPr>
              <w:t>7.3意识、7.5成文信息、7.1.6组织知识、</w:t>
            </w:r>
            <w:r>
              <w:rPr>
                <w:rFonts w:hint="eastAsia" w:ascii="宋体" w:hAnsi="宋体" w:eastAsia="宋体" w:cs="Arial"/>
                <w:spacing w:val="-6"/>
                <w:sz w:val="21"/>
                <w:szCs w:val="21"/>
              </w:rPr>
              <w:t>9.1.1监视、测量、分析和评价总则、9.1.3分析与评价、9.2内部审核、10.2不符合/事件和纠正措施</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rPr>
              <w:t>E</w:t>
            </w:r>
            <w:r>
              <w:rPr>
                <w:rFonts w:hint="eastAsia" w:ascii="宋体" w:hAnsi="宋体" w:eastAsia="宋体" w:cs="Arial"/>
                <w:spacing w:val="-6"/>
                <w:sz w:val="21"/>
                <w:szCs w:val="21"/>
                <w:lang w:val="en-US" w:eastAsia="zh-CN"/>
              </w:rPr>
              <w:t>O</w:t>
            </w:r>
            <w:r>
              <w:rPr>
                <w:rFonts w:hint="eastAsia" w:ascii="宋体" w:hAnsi="宋体" w:eastAsia="宋体" w:cs="Arial"/>
                <w:spacing w:val="-6"/>
                <w:sz w:val="21"/>
                <w:szCs w:val="21"/>
              </w:rPr>
              <w:t>:5.3组织的岗位、职责和权限、6.1.2</w:t>
            </w:r>
            <w:r>
              <w:rPr>
                <w:rFonts w:hint="eastAsia" w:ascii="宋体" w:hAnsi="宋体" w:eastAsia="宋体" w:cs="Arial"/>
                <w:spacing w:val="-6"/>
                <w:sz w:val="21"/>
                <w:szCs w:val="21"/>
                <w:lang w:val="en-US" w:eastAsia="zh-CN"/>
              </w:rPr>
              <w:t>部门</w:t>
            </w:r>
            <w:r>
              <w:rPr>
                <w:rFonts w:hint="eastAsia" w:ascii="宋体" w:hAnsi="宋体" w:eastAsia="宋体" w:cs="Arial"/>
                <w:spacing w:val="-6"/>
                <w:sz w:val="21"/>
                <w:szCs w:val="21"/>
              </w:rPr>
              <w:t>环境因素</w:t>
            </w:r>
            <w:r>
              <w:rPr>
                <w:rFonts w:hint="eastAsia" w:ascii="宋体" w:hAnsi="宋体" w:eastAsia="宋体" w:cs="Arial"/>
                <w:spacing w:val="-6"/>
                <w:sz w:val="21"/>
                <w:szCs w:val="21"/>
                <w:lang w:val="en-US" w:eastAsia="zh-CN"/>
              </w:rPr>
              <w:t>/危险源</w:t>
            </w:r>
            <w:r>
              <w:rPr>
                <w:rFonts w:hint="eastAsia" w:ascii="宋体" w:hAnsi="宋体" w:eastAsia="宋体" w:cs="Arial"/>
                <w:spacing w:val="-6"/>
                <w:sz w:val="21"/>
                <w:szCs w:val="21"/>
              </w:rPr>
              <w:t>的识别与评价、6.1.4措施的策划、6.2</w:t>
            </w:r>
            <w:r>
              <w:rPr>
                <w:rFonts w:hint="eastAsia" w:ascii="宋体" w:hAnsi="宋体" w:eastAsia="宋体" w:cs="Arial"/>
                <w:spacing w:val="-6"/>
                <w:sz w:val="21"/>
                <w:szCs w:val="21"/>
                <w:lang w:val="en-US" w:eastAsia="zh-CN"/>
              </w:rPr>
              <w:t>部门</w:t>
            </w:r>
            <w:r>
              <w:rPr>
                <w:rFonts w:hint="eastAsia" w:ascii="宋体" w:hAnsi="宋体" w:eastAsia="宋体" w:cs="Arial"/>
                <w:spacing w:val="-6"/>
                <w:sz w:val="21"/>
                <w:szCs w:val="21"/>
              </w:rPr>
              <w:t>环境</w:t>
            </w:r>
            <w:r>
              <w:rPr>
                <w:rFonts w:hint="eastAsia" w:ascii="宋体" w:hAnsi="宋体" w:eastAsia="宋体" w:cs="Arial"/>
                <w:spacing w:val="-6"/>
                <w:sz w:val="21"/>
                <w:szCs w:val="21"/>
                <w:lang w:val="en-US" w:eastAsia="zh-CN"/>
              </w:rPr>
              <w:t>/职业健康安全</w:t>
            </w:r>
            <w:r>
              <w:rPr>
                <w:rFonts w:hint="eastAsia" w:ascii="宋体" w:hAnsi="宋体" w:eastAsia="宋体" w:cs="Arial"/>
                <w:spacing w:val="-6"/>
                <w:sz w:val="21"/>
                <w:szCs w:val="21"/>
              </w:rPr>
              <w:t>目标</w:t>
            </w:r>
            <w:r>
              <w:rPr>
                <w:rFonts w:hint="eastAsia" w:ascii="宋体" w:hAnsi="宋体" w:eastAsia="宋体" w:cs="Arial"/>
                <w:spacing w:val="-6"/>
                <w:sz w:val="21"/>
                <w:szCs w:val="21"/>
                <w:lang w:val="en-US" w:eastAsia="zh-CN"/>
              </w:rPr>
              <w:t>及控制的策划</w:t>
            </w:r>
            <w:r>
              <w:rPr>
                <w:rFonts w:hint="eastAsia" w:ascii="宋体" w:hAnsi="宋体" w:eastAsia="宋体" w:cs="Arial"/>
                <w:spacing w:val="-6"/>
                <w:sz w:val="21"/>
                <w:szCs w:val="21"/>
              </w:rPr>
              <w:t>、</w:t>
            </w:r>
            <w:r>
              <w:rPr>
                <w:rFonts w:hint="eastAsia" w:ascii="宋体" w:hAnsi="宋体" w:eastAsia="宋体" w:cs="Arial"/>
                <w:spacing w:val="-6"/>
                <w:sz w:val="21"/>
                <w:szCs w:val="21"/>
                <w:lang w:val="en-US" w:eastAsia="zh-CN"/>
              </w:rPr>
              <w:t>7.1资源、</w:t>
            </w:r>
            <w:r>
              <w:rPr>
                <w:rFonts w:hint="eastAsia" w:ascii="宋体" w:hAnsi="宋体" w:eastAsia="宋体" w:cs="Arial"/>
                <w:spacing w:val="-6"/>
                <w:sz w:val="21"/>
                <w:szCs w:val="21"/>
              </w:rPr>
              <w:t>7.2能力、</w:t>
            </w:r>
            <w:r>
              <w:rPr>
                <w:rFonts w:hint="eastAsia" w:ascii="宋体" w:hAnsi="宋体" w:eastAsia="宋体" w:cs="Arial"/>
                <w:spacing w:val="-6"/>
                <w:sz w:val="21"/>
                <w:szCs w:val="21"/>
                <w:lang w:val="en-US" w:eastAsia="zh-CN"/>
              </w:rPr>
              <w:t>7.3意识、7.5成文信息、</w:t>
            </w:r>
            <w:r>
              <w:rPr>
                <w:rFonts w:hint="eastAsia" w:ascii="宋体" w:hAnsi="宋体" w:eastAsia="宋体" w:cs="Arial"/>
                <w:spacing w:val="-6"/>
                <w:sz w:val="21"/>
                <w:szCs w:val="21"/>
              </w:rPr>
              <w:t>8.1运行策划和控制</w:t>
            </w:r>
            <w:r>
              <w:rPr>
                <w:rFonts w:hint="eastAsia" w:ascii="宋体" w:hAnsi="宋体" w:eastAsia="宋体" w:cs="Arial"/>
                <w:spacing w:val="-6"/>
                <w:sz w:val="21"/>
                <w:szCs w:val="21"/>
                <w:lang w:eastAsia="zh-CN"/>
              </w:rPr>
              <w:t>、</w:t>
            </w:r>
            <w:r>
              <w:rPr>
                <w:rFonts w:hint="eastAsia" w:ascii="宋体" w:hAnsi="宋体" w:eastAsia="宋体" w:cs="Arial"/>
                <w:spacing w:val="-6"/>
                <w:sz w:val="21"/>
                <w:szCs w:val="21"/>
              </w:rPr>
              <w:t>8.2应急准备和响应、9.1.1监视、测量、分析和评价、9.2 内部审核</w:t>
            </w:r>
            <w:r>
              <w:rPr>
                <w:rFonts w:hint="eastAsia" w:ascii="宋体" w:hAnsi="宋体" w:eastAsia="宋体" w:cs="Arial"/>
                <w:spacing w:val="-6"/>
                <w:sz w:val="21"/>
                <w:szCs w:val="21"/>
                <w:lang w:eastAsia="zh-CN"/>
              </w:rPr>
              <w:t>、</w:t>
            </w:r>
            <w:r>
              <w:rPr>
                <w:rFonts w:hint="eastAsia" w:ascii="宋体" w:hAnsi="宋体" w:eastAsia="宋体" w:cs="Arial"/>
                <w:spacing w:val="-6"/>
                <w:sz w:val="21"/>
                <w:szCs w:val="21"/>
                <w:lang w:val="en-US" w:eastAsia="zh-CN"/>
              </w:rPr>
              <w:t>10.2不符合、事件和纠正措施</w:t>
            </w: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snapToGrid w:val="0"/>
              <w:spacing w:line="320" w:lineRule="exact"/>
              <w:rPr>
                <w:rFonts w:ascii="宋体" w:hAnsi="宋体"/>
                <w:b/>
                <w:bCs/>
                <w:sz w:val="21"/>
                <w:szCs w:val="21"/>
              </w:rPr>
            </w:pPr>
          </w:p>
        </w:tc>
        <w:tc>
          <w:tcPr>
            <w:tcW w:w="1503" w:type="dxa"/>
            <w:vMerge w:val="continue"/>
          </w:tcPr>
          <w:p>
            <w:pPr>
              <w:snapToGrid w:val="0"/>
              <w:spacing w:line="320" w:lineRule="exact"/>
              <w:rPr>
                <w:rFonts w:ascii="宋体" w:hAnsi="宋体"/>
                <w:b/>
                <w:bCs/>
                <w:sz w:val="21"/>
                <w:szCs w:val="21"/>
              </w:rPr>
            </w:pPr>
          </w:p>
        </w:tc>
        <w:tc>
          <w:tcPr>
            <w:tcW w:w="1560" w:type="dxa"/>
          </w:tcPr>
          <w:p>
            <w:pPr>
              <w:spacing w:line="30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工程部（含项目现场）</w:t>
            </w:r>
          </w:p>
        </w:tc>
        <w:tc>
          <w:tcPr>
            <w:tcW w:w="539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A</w:t>
            </w:r>
            <w:r>
              <w:rPr>
                <w:rFonts w:hint="eastAsia" w:ascii="宋体" w:hAnsi="宋体" w:eastAsia="宋体" w:cs="Arial"/>
                <w:spacing w:val="-6"/>
                <w:sz w:val="21"/>
                <w:szCs w:val="21"/>
                <w:lang w:val="en-US" w:eastAsia="zh-CN"/>
              </w:rPr>
              <w:t>在C的指导下审核Q条款</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5.3组织的岗位、职责和权限、6.2质量目标、7.1.3基础设施、7.1.4运行环境、7.1.5监视和测量资源、8.1运行策划和控制、8.3设计开发、8.5.1生产和服务提供的控制、8.5.2产品标识和可追朔性、8.5.4产品防护、8.5.6更改控制、8.6放行、8.7不合格品控制、9.1.1监视、测量、分析和评价、10.2不合格和纠正措施</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C独立审核EO，含专业条款</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lang w:val="en-US" w:eastAsia="zh-CN"/>
              </w:rPr>
              <w:t>E/O:5.3组织的岗位、职责和权限、6.2环境/职业健康安全目标、6.1.2环境因素/危险源的识别与评价、6.1.4措施的策划、6.1.3合规义务、9.1.2合规性评价、8.1运行策划和控制、8.2应急准备和响应、9.1.1监视、测量、分析和评价、10.2不符合、事件和纠正措施</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5.16</w:t>
            </w:r>
          </w:p>
        </w:tc>
        <w:tc>
          <w:tcPr>
            <w:tcW w:w="1503" w:type="dxa"/>
            <w:vMerge w:val="restart"/>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08：30-17：00</w:t>
            </w:r>
          </w:p>
        </w:tc>
        <w:tc>
          <w:tcPr>
            <w:tcW w:w="1560" w:type="dxa"/>
          </w:tcPr>
          <w:p>
            <w:pPr>
              <w:spacing w:line="300" w:lineRule="exact"/>
              <w:jc w:val="center"/>
              <w:rPr>
                <w:rFonts w:ascii="宋体" w:hAnsi="宋体"/>
                <w:b/>
                <w:bCs/>
                <w:sz w:val="21"/>
                <w:szCs w:val="21"/>
              </w:rPr>
            </w:pPr>
            <w:r>
              <w:rPr>
                <w:rFonts w:hint="eastAsia" w:ascii="宋体" w:hAnsi="宋体"/>
                <w:b/>
                <w:bCs/>
                <w:sz w:val="21"/>
                <w:szCs w:val="21"/>
              </w:rPr>
              <w:t>供销部</w:t>
            </w:r>
          </w:p>
        </w:tc>
        <w:tc>
          <w:tcPr>
            <w:tcW w:w="539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lang w:val="en-US" w:eastAsia="zh-CN"/>
              </w:rPr>
            </w:pPr>
            <w:r>
              <w:rPr>
                <w:rFonts w:hint="eastAsia" w:ascii="宋体" w:hAnsi="宋体" w:cs="Arial"/>
                <w:spacing w:val="-6"/>
                <w:sz w:val="21"/>
                <w:szCs w:val="21"/>
                <w:u w:val="none"/>
                <w:lang w:val="en-US" w:eastAsia="zh-CN"/>
              </w:rPr>
              <w:t>Q</w:t>
            </w:r>
            <w:r>
              <w:rPr>
                <w:rFonts w:hint="eastAsia" w:ascii="宋体" w:hAnsi="宋体" w:eastAsia="宋体" w:cs="Arial"/>
                <w:spacing w:val="-6"/>
                <w:sz w:val="21"/>
                <w:szCs w:val="21"/>
                <w:lang w:val="en-US" w:eastAsia="zh-CN"/>
              </w:rPr>
              <w:t>:5.3组织的岗位、职责和权限、6.2质量目标、8.2顾客要求、8.4外部提供过程/产品和服务的控制、8.5.3顾客财产、8.5.5交付后活动、9.1.2顾客满意</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lang w:val="en-US" w:eastAsia="zh-CN"/>
              </w:rPr>
              <w:t>E</w:t>
            </w:r>
            <w:r>
              <w:rPr>
                <w:rFonts w:hint="eastAsia" w:ascii="宋体" w:hAnsi="宋体" w:cs="Arial"/>
                <w:spacing w:val="-6"/>
                <w:sz w:val="21"/>
                <w:szCs w:val="21"/>
                <w:lang w:val="en-US" w:eastAsia="zh-CN"/>
              </w:rPr>
              <w:t>/O</w:t>
            </w:r>
            <w:r>
              <w:rPr>
                <w:rFonts w:hint="eastAsia" w:ascii="宋体" w:hAnsi="宋体" w:eastAsia="宋体" w:cs="Arial"/>
                <w:spacing w:val="-6"/>
                <w:sz w:val="21"/>
                <w:szCs w:val="21"/>
                <w:lang w:val="en-US" w:eastAsia="zh-CN"/>
              </w:rPr>
              <w:t>:5.3组织的岗位、职责和权限、6.2环境/危险源目标、6.1.2环境因素/危险源的识别与评价、6.1.4措施的策划、8.1运行策划和控制、8.2应急准备和响应</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snapToGrid w:val="0"/>
              <w:spacing w:line="320" w:lineRule="exact"/>
              <w:rPr>
                <w:rFonts w:ascii="宋体" w:hAnsi="宋体"/>
                <w:b/>
                <w:bCs/>
                <w:sz w:val="21"/>
                <w:szCs w:val="21"/>
              </w:rPr>
            </w:pPr>
          </w:p>
        </w:tc>
        <w:tc>
          <w:tcPr>
            <w:tcW w:w="1503" w:type="dxa"/>
            <w:vMerge w:val="continue"/>
          </w:tcPr>
          <w:p>
            <w:pPr>
              <w:snapToGrid w:val="0"/>
              <w:spacing w:line="320" w:lineRule="exact"/>
              <w:rPr>
                <w:rFonts w:ascii="宋体" w:hAnsi="宋体"/>
                <w:b/>
                <w:bCs/>
                <w:sz w:val="21"/>
                <w:szCs w:val="21"/>
              </w:rPr>
            </w:pPr>
          </w:p>
        </w:tc>
        <w:tc>
          <w:tcPr>
            <w:tcW w:w="1560" w:type="dxa"/>
          </w:tcPr>
          <w:p>
            <w:pPr>
              <w:spacing w:line="30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工程部（含项目现场）</w:t>
            </w:r>
          </w:p>
        </w:tc>
        <w:tc>
          <w:tcPr>
            <w:tcW w:w="5397" w:type="dxa"/>
            <w:gridSpan w:val="2"/>
          </w:tcPr>
          <w:p>
            <w:pPr>
              <w:spacing w:line="30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继续审核</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5.17</w:t>
            </w:r>
          </w:p>
        </w:tc>
        <w:tc>
          <w:tcPr>
            <w:tcW w:w="1503" w:type="dxa"/>
            <w:vMerge w:val="restart"/>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08:30-16:30</w:t>
            </w:r>
          </w:p>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12:00-12:30</w:t>
            </w:r>
          </w:p>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午餐</w:t>
            </w:r>
          </w:p>
        </w:tc>
        <w:tc>
          <w:tcPr>
            <w:tcW w:w="1560" w:type="dxa"/>
            <w:vAlign w:val="top"/>
          </w:tcPr>
          <w:p>
            <w:pPr>
              <w:spacing w:line="300" w:lineRule="exact"/>
              <w:jc w:val="center"/>
              <w:rPr>
                <w:rFonts w:ascii="宋体" w:hAnsi="宋体" w:eastAsia="宋体" w:cs="Times New Roman"/>
                <w:b/>
                <w:bCs/>
                <w:kern w:val="2"/>
                <w:sz w:val="21"/>
                <w:szCs w:val="21"/>
                <w:lang w:val="en-US" w:eastAsia="zh-CN" w:bidi="ar-SA"/>
              </w:rPr>
            </w:pPr>
            <w:r>
              <w:rPr>
                <w:rFonts w:hint="eastAsia" w:ascii="宋体" w:hAnsi="宋体"/>
                <w:b/>
                <w:bCs/>
                <w:sz w:val="21"/>
                <w:szCs w:val="21"/>
              </w:rPr>
              <w:t>供销部</w:t>
            </w:r>
          </w:p>
        </w:tc>
        <w:tc>
          <w:tcPr>
            <w:tcW w:w="5397" w:type="dxa"/>
            <w:gridSpan w:val="2"/>
          </w:tcPr>
          <w:p>
            <w:pPr>
              <w:spacing w:line="300" w:lineRule="exact"/>
              <w:rPr>
                <w:rFonts w:ascii="宋体" w:hAnsi="宋体"/>
                <w:b/>
                <w:bCs/>
                <w:sz w:val="21"/>
                <w:szCs w:val="21"/>
              </w:rPr>
            </w:pPr>
            <w:r>
              <w:rPr>
                <w:rFonts w:hint="eastAsia" w:ascii="宋体" w:hAnsi="宋体"/>
                <w:b/>
                <w:bCs/>
                <w:sz w:val="21"/>
                <w:szCs w:val="21"/>
                <w:lang w:val="en-US" w:eastAsia="zh-CN"/>
              </w:rPr>
              <w:t>继续审核</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snapToGrid w:val="0"/>
              <w:spacing w:line="320" w:lineRule="exact"/>
              <w:rPr>
                <w:rFonts w:ascii="宋体" w:hAnsi="宋体"/>
                <w:b/>
                <w:bCs/>
                <w:sz w:val="21"/>
                <w:szCs w:val="21"/>
              </w:rPr>
            </w:pPr>
          </w:p>
        </w:tc>
        <w:tc>
          <w:tcPr>
            <w:tcW w:w="1503" w:type="dxa"/>
            <w:vMerge w:val="continue"/>
          </w:tcPr>
          <w:p>
            <w:pPr>
              <w:snapToGrid w:val="0"/>
              <w:spacing w:line="320" w:lineRule="exact"/>
              <w:rPr>
                <w:rFonts w:hint="eastAsia" w:ascii="宋体" w:hAnsi="宋体"/>
                <w:b/>
                <w:bCs/>
                <w:sz w:val="21"/>
                <w:szCs w:val="21"/>
                <w:lang w:val="en-US" w:eastAsia="zh-CN"/>
              </w:rPr>
            </w:pPr>
          </w:p>
        </w:tc>
        <w:tc>
          <w:tcPr>
            <w:tcW w:w="1560" w:type="dxa"/>
            <w:vAlign w:val="top"/>
          </w:tcPr>
          <w:p>
            <w:pPr>
              <w:spacing w:line="300" w:lineRule="exact"/>
              <w:jc w:val="center"/>
              <w:rPr>
                <w:rFonts w:hint="eastAsia" w:ascii="宋体" w:hAnsi="宋体" w:eastAsia="宋体" w:cs="Times New Roman"/>
                <w:b/>
                <w:bCs/>
                <w:kern w:val="2"/>
                <w:sz w:val="21"/>
                <w:szCs w:val="21"/>
                <w:lang w:val="en-US" w:eastAsia="zh-CN" w:bidi="ar-SA"/>
              </w:rPr>
            </w:pPr>
            <w:r>
              <w:rPr>
                <w:rFonts w:hint="eastAsia" w:ascii="宋体" w:hAnsi="宋体"/>
                <w:b/>
                <w:bCs/>
                <w:sz w:val="21"/>
                <w:szCs w:val="21"/>
                <w:lang w:val="en-US" w:eastAsia="zh-CN"/>
              </w:rPr>
              <w:t>工程部（含项目现场）</w:t>
            </w:r>
          </w:p>
        </w:tc>
        <w:tc>
          <w:tcPr>
            <w:tcW w:w="5397" w:type="dxa"/>
            <w:gridSpan w:val="2"/>
          </w:tcPr>
          <w:p>
            <w:pPr>
              <w:spacing w:line="300" w:lineRule="exact"/>
              <w:rPr>
                <w:rFonts w:ascii="宋体" w:hAnsi="宋体"/>
                <w:b/>
                <w:bCs/>
                <w:sz w:val="21"/>
                <w:szCs w:val="21"/>
              </w:rPr>
            </w:pPr>
            <w:r>
              <w:rPr>
                <w:rFonts w:hint="eastAsia" w:ascii="宋体" w:hAnsi="宋体"/>
                <w:b/>
                <w:bCs/>
                <w:sz w:val="21"/>
                <w:szCs w:val="21"/>
                <w:lang w:val="en-US" w:eastAsia="zh-CN"/>
              </w:rPr>
              <w:t>继续审核</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snapToGrid w:val="0"/>
              <w:spacing w:line="320" w:lineRule="exact"/>
              <w:rPr>
                <w:rFonts w:ascii="宋体" w:hAnsi="宋体"/>
                <w:b/>
                <w:bCs/>
                <w:sz w:val="21"/>
                <w:szCs w:val="21"/>
              </w:rPr>
            </w:pPr>
          </w:p>
        </w:tc>
        <w:tc>
          <w:tcPr>
            <w:tcW w:w="1503"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16:30-17:00</w:t>
            </w:r>
          </w:p>
        </w:tc>
        <w:tc>
          <w:tcPr>
            <w:tcW w:w="6957" w:type="dxa"/>
            <w:gridSpan w:val="3"/>
          </w:tcPr>
          <w:p>
            <w:pPr>
              <w:spacing w:line="300" w:lineRule="exact"/>
              <w:jc w:val="center"/>
              <w:rPr>
                <w:rFonts w:ascii="宋体" w:hAnsi="宋体"/>
                <w:b/>
                <w:bCs/>
                <w:sz w:val="21"/>
                <w:szCs w:val="21"/>
              </w:rPr>
            </w:pPr>
            <w:r>
              <w:rPr>
                <w:rFonts w:hint="eastAsia" w:ascii="宋体" w:hAnsi="宋体"/>
                <w:b/>
                <w:bCs/>
                <w:sz w:val="21"/>
                <w:szCs w:val="21"/>
                <w:lang w:val="en-US" w:eastAsia="zh-CN"/>
              </w:rPr>
              <w:t>末次会议</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ABC</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00BC9"/>
    <w:rsid w:val="071C2D22"/>
    <w:rsid w:val="56C230DA"/>
    <w:rsid w:val="61E56C1A"/>
    <w:rsid w:val="623D47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16</TotalTime>
  <ScaleCrop>false</ScaleCrop>
  <LinksUpToDate>false</LinksUpToDate>
  <CharactersWithSpaces>1266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lenovo1018</cp:lastModifiedBy>
  <dcterms:modified xsi:type="dcterms:W3CDTF">2021-05-16T09:43:34Z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