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0437-2021-EnMS</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浙江五饼二鱼实业有限公司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宋体" w:hAnsi="宋体" w:eastAsia="宋体" w:cs="宋体"/>
          <w:b/>
          <w:color w:val="000000"/>
          <w:sz w:val="32"/>
          <w:szCs w:val="32"/>
        </w:rPr>
        <w:t>■</w:t>
      </w:r>
      <w:r>
        <w:rPr>
          <w:rFonts w:hint="eastAsia" w:ascii="楷体" w:hAnsi="楷体" w:eastAsia="楷体"/>
          <w:b/>
          <w:color w:val="000000"/>
          <w:sz w:val="32"/>
          <w:szCs w:val="32"/>
          <w:lang w:val="en-US" w:eastAsia="zh-CN"/>
        </w:rPr>
        <w:t>能源</w:t>
      </w:r>
      <w:r>
        <w:rPr>
          <w:rFonts w:hint="eastAsia" w:ascii="楷体" w:hAnsi="楷体" w:eastAsia="楷体"/>
          <w:b/>
          <w:color w:val="000000"/>
          <w:sz w:val="32"/>
          <w:szCs w:val="32"/>
        </w:rPr>
        <w:t>管理体系（</w:t>
      </w:r>
      <w:r>
        <w:rPr>
          <w:rFonts w:ascii="楷体" w:hAnsi="楷体" w:eastAsia="楷体"/>
          <w:b/>
          <w:color w:val="000000"/>
          <w:sz w:val="32"/>
          <w:szCs w:val="32"/>
        </w:rPr>
        <w:t>E</w:t>
      </w:r>
      <w:r>
        <w:rPr>
          <w:rFonts w:hint="eastAsia" w:ascii="楷体" w:hAnsi="楷体" w:eastAsia="楷体"/>
          <w:b/>
          <w:color w:val="000000"/>
          <w:sz w:val="32"/>
          <w:szCs w:val="32"/>
          <w:lang w:val="en-US" w:eastAsia="zh-CN"/>
        </w:rPr>
        <w:t>n</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numPr>
          <w:ilvl w:val="0"/>
          <w:numId w:val="1"/>
        </w:numPr>
        <w:jc w:val="left"/>
        <w:rPr>
          <w:rFonts w:hint="eastAsia" w:ascii="宋体" w:hAnsi="宋体"/>
          <w:b/>
          <w:color w:val="000000"/>
          <w:sz w:val="26"/>
          <w:szCs w:val="26"/>
        </w:rPr>
      </w:pPr>
      <w:r>
        <w:rPr>
          <w:rFonts w:ascii="宋体"/>
          <w:b/>
          <w:color w:val="000000"/>
          <w:sz w:val="26"/>
          <w:szCs w:val="26"/>
        </w:rPr>
        <w:br w:type="page"/>
      </w:r>
      <w:r>
        <w:rPr>
          <w:rFonts w:hint="eastAsia" w:ascii="宋体" w:hAnsi="宋体"/>
          <w:b/>
          <w:color w:val="000000"/>
          <w:sz w:val="26"/>
          <w:szCs w:val="26"/>
        </w:rPr>
        <w:t>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潘斯贴</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2.10</w:t>
            </w: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能源管理体系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default" w:ascii="宋体" w:eastAsia="宋体"/>
          <w:b/>
          <w:color w:val="000000"/>
          <w:sz w:val="20"/>
          <w:szCs w:val="20"/>
          <w:lang w:val="en-US" w:eastAsia="zh-CN"/>
        </w:rPr>
      </w:pPr>
      <w:bookmarkStart w:id="4" w:name="Q勾选Add1"/>
      <w:r>
        <w:rPr>
          <w:rFonts w:hint="eastAsia" w:ascii="宋体" w:hAnsi="宋体"/>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highlight w:val="yellow"/>
          <w:lang w:val="de-DE" w:eastAsia="zh-CN"/>
        </w:rPr>
        <w:t>☑</w:t>
      </w:r>
      <w:r>
        <w:rPr>
          <w:rFonts w:hint="eastAsia" w:ascii="宋体" w:hAnsi="宋体"/>
          <w:b/>
          <w:color w:val="000000"/>
          <w:sz w:val="20"/>
          <w:szCs w:val="20"/>
          <w:highlight w:val="yellow"/>
          <w:lang w:val="de-DE"/>
        </w:rPr>
        <w:t>ISO50001：2018标准</w:t>
      </w:r>
    </w:p>
    <w:p>
      <w:pPr>
        <w:spacing w:line="300" w:lineRule="auto"/>
        <w:ind w:left="420" w:leftChars="200"/>
        <w:rPr>
          <w:rFonts w:ascii="宋体"/>
          <w:b/>
          <w:color w:val="000000"/>
          <w:spacing w:val="-4"/>
          <w:sz w:val="20"/>
          <w:szCs w:val="20"/>
        </w:rPr>
      </w:pPr>
      <w:bookmarkStart w:id="6" w:name="S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GB/28001-2011 </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rPr>
        <w:t>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版。□合同要求</w:t>
      </w:r>
    </w:p>
    <w:p>
      <w:pPr>
        <w:spacing w:before="312" w:beforeLines="100"/>
        <w:ind w:firstLine="201" w:firstLineChars="100"/>
        <w:rPr>
          <w:rFonts w:hint="eastAsia" w:ascii="宋体" w:hAnsi="宋体"/>
          <w:b/>
          <w:color w:val="000000"/>
          <w:sz w:val="20"/>
          <w:szCs w:val="20"/>
        </w:rPr>
      </w:pPr>
      <w:r>
        <w:rPr>
          <w:rFonts w:hint="eastAsia" w:ascii="宋体" w:hAnsi="宋体"/>
          <w:b/>
          <w:color w:val="000000"/>
          <w:sz w:val="20"/>
          <w:szCs w:val="20"/>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浙江五饼二鱼实业有限公司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r>
              <w:rPr>
                <w:rFonts w:ascii="宋体"/>
                <w:b/>
                <w:color w:val="000000"/>
                <w:sz w:val="20"/>
                <w:szCs w:val="20"/>
              </w:rPr>
              <w:t>嘉兴市秀洲区王江泾镇元丰东路58号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r>
              <w:rPr>
                <w:rFonts w:ascii="宋体"/>
                <w:b/>
                <w:color w:val="000000"/>
                <w:sz w:val="20"/>
                <w:szCs w:val="20"/>
              </w:rPr>
              <w:t>314000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rPr>
                <w:rFonts w:ascii="宋体"/>
                <w:b/>
                <w:color w:val="000000"/>
                <w:sz w:val="20"/>
                <w:szCs w:val="20"/>
              </w:rPr>
              <w:t>嘉兴市秀洲区王江泾镇元丰东路58号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r>
              <w:rPr>
                <w:rFonts w:ascii="宋体"/>
                <w:b/>
                <w:color w:val="000000"/>
                <w:sz w:val="20"/>
                <w:szCs w:val="20"/>
              </w:rPr>
              <w:t>314000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r>
              <w:rPr>
                <w:rFonts w:ascii="宋体"/>
                <w:b/>
                <w:color w:val="000000"/>
                <w:sz w:val="20"/>
                <w:szCs w:val="20"/>
              </w:rPr>
              <w:t>余文中</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18957319737</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rPr>
                <w:rFonts w:ascii="宋体"/>
                <w:b/>
                <w:color w:val="000000"/>
                <w:sz w:val="20"/>
                <w:szCs w:val="20"/>
              </w:rPr>
              <w:t>吴元梅</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ascii="宋体"/>
                <w:b/>
                <w:color w:val="000000"/>
                <w:sz w:val="20"/>
                <w:szCs w:val="20"/>
              </w:rPr>
              <w:t>方美珠</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r>
              <w:rPr>
                <w:rFonts w:ascii="宋体"/>
                <w:b/>
                <w:color w:val="000000"/>
                <w:sz w:val="20"/>
                <w:szCs w:val="20"/>
              </w:rPr>
              <w:t>3044342983@qq.com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游乐设备、健身器材、木制家具、校用家具、办公家具、玩具、教学实验设备、体育设备的制造加工，塑胶地坪、电子产品（触摸一体机、液晶电视机显示器）的销售所涉及的能源管理活动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管理层、综合部、生产部、设计部、采购部、财务部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生产车间、办公楼</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lang w:val="en-US" w:eastAsia="zh-CN"/>
              </w:rPr>
              <w:t>能源</w:t>
            </w: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lang w:val="en-US" w:eastAsia="zh-CN"/>
              </w:rPr>
              <w:t>能源</w:t>
            </w:r>
            <w:r>
              <w:rPr>
                <w:rFonts w:hint="eastAsia" w:ascii="宋体" w:hAnsi="宋体"/>
                <w:color w:val="000000"/>
                <w:spacing w:val="-10"/>
                <w:sz w:val="20"/>
                <w:szCs w:val="20"/>
              </w:rPr>
              <w:t>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w:t>
            </w:r>
            <w:r>
              <w:rPr>
                <w:rFonts w:hint="eastAsia" w:ascii="宋体" w:hAnsi="宋体"/>
                <w:color w:val="000000"/>
                <w:sz w:val="20"/>
                <w:szCs w:val="20"/>
                <w:lang w:val="en-US" w:eastAsia="zh-CN"/>
              </w:rPr>
              <w:t>能源</w:t>
            </w:r>
            <w:r>
              <w:rPr>
                <w:rFonts w:hint="eastAsia" w:ascii="宋体" w:hAnsi="宋体"/>
                <w:color w:val="000000"/>
                <w:sz w:val="20"/>
                <w:szCs w:val="20"/>
              </w:rPr>
              <w:t>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功能性树脂装饰材料</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管理层、综合部、生产部、设计部、采购部、财务部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lang w:val="en-US" w:eastAsia="zh-CN"/>
              </w:rPr>
              <w:t>能源</w:t>
            </w: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w:t>
            </w:r>
            <w:r>
              <w:rPr>
                <w:rFonts w:hint="eastAsia" w:ascii="宋体" w:hAnsi="宋体"/>
                <w:b/>
                <w:color w:val="000000"/>
                <w:sz w:val="20"/>
                <w:szCs w:val="20"/>
                <w:lang w:eastAsia="zh-CN"/>
              </w:rPr>
              <w:t>综合部</w:t>
            </w:r>
            <w:r>
              <w:rPr>
                <w:rFonts w:hint="eastAsia" w:ascii="宋体" w:hAnsi="宋体"/>
                <w:b/>
                <w:color w:val="000000"/>
                <w:sz w:val="20"/>
                <w:szCs w:val="20"/>
              </w:rPr>
              <w:t>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嘉兴市秀洲区王江泾镇元丰东路58号。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hAnsi="宋体"/>
                <w:color w:val="000000"/>
                <w:sz w:val="20"/>
                <w:szCs w:val="20"/>
              </w:rPr>
              <w:t>有种产品，规格型号种有条生产线</w:t>
            </w:r>
            <w:r>
              <w:rPr>
                <w:rFonts w:hint="eastAsia" w:ascii="宋体" w:hAnsi="宋体"/>
                <w:color w:val="000000"/>
                <w:sz w:val="20"/>
                <w:szCs w:val="20"/>
                <w:lang w:eastAsia="zh-CN"/>
              </w:rPr>
              <w:t>：</w:t>
            </w:r>
            <w:r>
              <w:rPr>
                <w:rFonts w:hint="eastAsia" w:ascii="宋体" w:hAnsi="宋体"/>
                <w:szCs w:val="21"/>
              </w:rPr>
              <w:t>功能性树脂装饰材料</w:t>
            </w:r>
            <w:r>
              <w:rPr>
                <w:rFonts w:hint="eastAsia" w:ascii="宋体" w:hAnsi="宋体"/>
                <w:szCs w:val="21"/>
                <w:lang w:eastAsia="zh-CN"/>
              </w:rPr>
              <w:t>；</w:t>
            </w:r>
            <w:r>
              <w:rPr>
                <w:rFonts w:hint="eastAsia" w:ascii="宋体" w:hAnsi="宋体"/>
                <w:szCs w:val="21"/>
                <w:lang w:val="en-US" w:eastAsia="zh-CN"/>
              </w:rPr>
              <w:t>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高新技术企业、TS16949认证证书。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highlight w:val="none"/>
              </w:rPr>
              <w:t>策划于</w:t>
            </w:r>
            <w:r>
              <w:rPr>
                <w:rFonts w:hint="eastAsia" w:ascii="Times New Roman" w:hAnsi="Times New Roman" w:eastAsia="宋体" w:cs="Times New Roman"/>
                <w:highlight w:val="none"/>
              </w:rPr>
              <w:t>2021年</w:t>
            </w:r>
            <w:r>
              <w:rPr>
                <w:rFonts w:hint="eastAsia" w:cs="Times New Roman"/>
                <w:highlight w:val="none"/>
                <w:lang w:val="en-US" w:eastAsia="zh-CN"/>
              </w:rPr>
              <w:t>4</w:t>
            </w:r>
            <w:r>
              <w:rPr>
                <w:rFonts w:hint="eastAsia" w:ascii="Times New Roman" w:hAnsi="Times New Roman" w:eastAsia="宋体" w:cs="Times New Roman"/>
                <w:highlight w:val="none"/>
              </w:rPr>
              <w:t>月</w:t>
            </w:r>
            <w:r>
              <w:rPr>
                <w:rFonts w:hint="eastAsia" w:cs="Times New Roman"/>
                <w:highlight w:val="none"/>
                <w:lang w:val="en-US" w:eastAsia="zh-CN"/>
              </w:rPr>
              <w:t>20</w:t>
            </w:r>
            <w:r>
              <w:rPr>
                <w:rFonts w:hint="eastAsia" w:ascii="Times New Roman" w:hAnsi="Times New Roman" w:eastAsia="宋体" w:cs="Times New Roman"/>
                <w:highlight w:val="none"/>
              </w:rPr>
              <w:t>-</w:t>
            </w:r>
            <w:r>
              <w:rPr>
                <w:rFonts w:hint="eastAsia" w:cs="Times New Roman"/>
                <w:highlight w:val="none"/>
                <w:lang w:val="en-US" w:eastAsia="zh-CN"/>
              </w:rPr>
              <w:t>21</w:t>
            </w:r>
            <w:r>
              <w:rPr>
                <w:rFonts w:hint="eastAsia" w:ascii="Times New Roman" w:hAnsi="Times New Roman" w:eastAsia="宋体" w:cs="Times New Roman"/>
                <w:highlight w:val="none"/>
              </w:rPr>
              <w:t>日</w:t>
            </w:r>
            <w:r>
              <w:rPr>
                <w:rFonts w:hint="eastAsia"/>
                <w:highlight w:val="none"/>
              </w:rPr>
              <w:t>实施能源管理体系内部审核</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Times New Roman" w:hAnsi="Times New Roman" w:eastAsia="宋体" w:cs="Times New Roman"/>
                <w:highlight w:val="none"/>
                <w:lang w:val="en-US" w:eastAsia="zh-CN"/>
              </w:rPr>
              <w:t>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Times New Roman" w:hAnsi="Times New Roman" w:eastAsia="宋体" w:cs="Times New Roman"/>
                <w:highlight w:val="none"/>
                <w:lang w:val="en-US" w:eastAsia="zh-CN"/>
              </w:rPr>
              <w:t>公司的能源管理体系满足标准的要求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w:t>
            </w:r>
            <w:r>
              <w:rPr>
                <w:rFonts w:hint="eastAsia"/>
                <w:highlight w:val="none"/>
              </w:rPr>
              <w:t>在</w:t>
            </w:r>
            <w:r>
              <w:rPr>
                <w:rFonts w:hint="eastAsia"/>
                <w:highlight w:val="none"/>
                <w:lang w:val="en-US" w:eastAsia="zh-CN"/>
              </w:rPr>
              <w:t>2021</w:t>
            </w:r>
            <w:r>
              <w:rPr>
                <w:rFonts w:hint="eastAsia"/>
                <w:highlight w:val="none"/>
              </w:rPr>
              <w:t>年</w:t>
            </w:r>
            <w:r>
              <w:rPr>
                <w:rFonts w:hint="eastAsia"/>
                <w:highlight w:val="none"/>
                <w:lang w:val="en-US" w:eastAsia="zh-CN"/>
              </w:rPr>
              <w:t>4</w:t>
            </w:r>
            <w:r>
              <w:rPr>
                <w:rFonts w:hint="eastAsia"/>
                <w:highlight w:val="none"/>
              </w:rPr>
              <w:t xml:space="preserve"> 月 </w:t>
            </w:r>
            <w:r>
              <w:rPr>
                <w:rFonts w:hint="eastAsia"/>
                <w:highlight w:val="none"/>
                <w:lang w:val="en-US" w:eastAsia="zh-CN"/>
              </w:rPr>
              <w:t>26</w:t>
            </w:r>
            <w:r>
              <w:rPr>
                <w:rFonts w:hint="eastAsia"/>
                <w:highlight w:val="none"/>
              </w:rPr>
              <w:t xml:space="preserve"> 日</w:t>
            </w:r>
            <w:r>
              <w:rPr>
                <w:rFonts w:hint="eastAsia"/>
                <w:highlight w:val="none"/>
                <w:lang w:val="en-US" w:eastAsia="zh-CN"/>
              </w:rPr>
              <w:t>进行</w:t>
            </w:r>
            <w:r>
              <w:rPr>
                <w:rFonts w:hint="eastAsia"/>
                <w:highlight w:val="none"/>
              </w:rPr>
              <w:t>能源管理体系进行了评审</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Times New Roman" w:hAnsi="Times New Roman" w:eastAsia="宋体" w:cs="Times New Roman"/>
                <w:highlight w:val="none"/>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Times New Roman" w:hAnsi="Times New Roman" w:eastAsia="宋体" w:cs="Times New Roman"/>
                <w:highlight w:val="none"/>
                <w:lang w:val="en-US" w:eastAsia="zh-CN"/>
              </w:rPr>
              <w:t>公司的能源管理体系满足标准的要求。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default" w:ascii="宋体" w:eastAsia="宋体"/>
                <w:b/>
                <w:color w:val="000000"/>
                <w:szCs w:val="21"/>
                <w:lang w:val="en-US" w:eastAsia="zh-CN"/>
              </w:rPr>
            </w:pPr>
            <w:r>
              <w:rPr>
                <w:rFonts w:hint="eastAsia" w:ascii="Times New Roman" w:hAnsi="Times New Roman" w:eastAsia="宋体" w:cs="Times New Roman"/>
                <w:highlight w:val="none"/>
                <w:lang w:val="en-US" w:eastAsia="zh-CN"/>
              </w:rPr>
              <w:t>已经为二阶段审核做好准备。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r>
              <w:rPr>
                <w:rFonts w:hint="eastAsia" w:ascii="宋体" w:hAnsi="宋体"/>
                <w:b/>
                <w:color w:val="000000"/>
                <w:sz w:val="20"/>
                <w:szCs w:val="20"/>
                <w:lang w:val="en-US" w:eastAsia="zh-CN"/>
              </w:rPr>
              <w:t>/</w:t>
            </w:r>
            <w:r>
              <w:rPr>
                <w:rFonts w:hint="eastAsia" w:ascii="宋体" w:hAnsi="宋体"/>
                <w:b/>
                <w:color w:val="000000"/>
                <w:spacing w:val="-10"/>
                <w:sz w:val="20"/>
                <w:szCs w:val="20"/>
                <w:lang w:val="de-DE" w:eastAsia="zh-CN"/>
              </w:rPr>
              <w:t>☑</w:t>
            </w:r>
            <w:r>
              <w:rPr>
                <w:rFonts w:ascii="宋体" w:hAnsi="宋体"/>
                <w:b/>
                <w:color w:val="000000"/>
                <w:sz w:val="20"/>
                <w:szCs w:val="20"/>
              </w:rPr>
              <w:t>E</w:t>
            </w:r>
            <w:r>
              <w:rPr>
                <w:rFonts w:hint="eastAsia" w:ascii="宋体" w:hAnsi="宋体"/>
                <w:b/>
                <w:color w:val="000000"/>
                <w:sz w:val="20"/>
                <w:szCs w:val="20"/>
                <w:lang w:val="en-US" w:eastAsia="zh-CN"/>
              </w:rPr>
              <w:t>n</w:t>
            </w:r>
            <w:r>
              <w:rPr>
                <w:rFonts w:ascii="宋体" w:hAnsi="宋体"/>
                <w:b/>
                <w:color w:val="000000"/>
                <w:sz w:val="20"/>
                <w:szCs w:val="20"/>
              </w:rPr>
              <w:t>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hint="eastAsia" w:ascii="宋体" w:hAnsi="宋体"/>
        </w:rPr>
        <w:drawing>
          <wp:anchor distT="0" distB="0" distL="114300" distR="114300" simplePos="0" relativeHeight="251659264" behindDoc="0" locked="0" layoutInCell="1" allowOverlap="1">
            <wp:simplePos x="0" y="0"/>
            <wp:positionH relativeFrom="column">
              <wp:posOffset>1990725</wp:posOffset>
            </wp:positionH>
            <wp:positionV relativeFrom="page">
              <wp:posOffset>6866255</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lang w:val="en-US" w:eastAsia="zh-CN"/>
        </w:rPr>
        <w:drawing>
          <wp:anchor distT="0" distB="0" distL="114300" distR="114300" simplePos="0" relativeHeight="251660288" behindDoc="0" locked="0" layoutInCell="1" allowOverlap="1">
            <wp:simplePos x="0" y="0"/>
            <wp:positionH relativeFrom="column">
              <wp:posOffset>2831465</wp:posOffset>
            </wp:positionH>
            <wp:positionV relativeFrom="paragraph">
              <wp:posOffset>139065</wp:posOffset>
            </wp:positionV>
            <wp:extent cx="659130" cy="307340"/>
            <wp:effectExtent l="0" t="0" r="1270" b="10160"/>
            <wp:wrapSquare wrapText="bothSides"/>
            <wp:docPr id="1" name="图片 1" descr="cb617c1f8c1fefd6a061e2fd1475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617c1f8c1fefd6a061e2fd1475c17"/>
                    <pic:cNvPicPr>
                      <a:picLocks noChangeAspect="1"/>
                    </pic:cNvPicPr>
                  </pic:nvPicPr>
                  <pic:blipFill>
                    <a:blip r:embed="rId7"/>
                    <a:stretch>
                      <a:fillRect/>
                    </a:stretch>
                  </pic:blipFill>
                  <pic:spPr>
                    <a:xfrm>
                      <a:off x="0" y="0"/>
                      <a:ext cx="659130" cy="307340"/>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bookmarkStart w:id="8" w:name="_GoBack"/>
      <w:bookmarkEnd w:id="8"/>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2021.5.14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38EFEB"/>
    <w:multiLevelType w:val="singleLevel"/>
    <w:tmpl w:val="CE38EF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BA64D9"/>
    <w:rsid w:val="25F64771"/>
    <w:rsid w:val="34CD45D7"/>
    <w:rsid w:val="37E450C8"/>
    <w:rsid w:val="51595B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8</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2021-05-17T05:36:15Z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0F6214D470404AAEB179AB874E4D6AAE</vt:lpwstr>
  </property>
</Properties>
</file>