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南昌市鼎鑫机电工程有限公司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3"/>
          <w:rFonts w:hint="eastAsia" w:ascii="楷体" w:hAnsi="楷体" w:eastAsia="楷体"/>
          <w:b/>
          <w:sz w:val="36"/>
          <w:szCs w:val="36"/>
        </w:rPr>
        <w:t>www.china-isc.org.cn</w:t>
      </w:r>
      <w:r>
        <w:fldChar w:fldCharType="end"/>
      </w: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0"/>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Q:34.06.00</w:t>
            </w:r>
          </w:p>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E:34.06.00</w:t>
            </w:r>
          </w:p>
          <w:p>
            <w:pPr>
              <w:spacing w:line="240" w:lineRule="exact"/>
              <w:jc w:val="center"/>
              <w:rPr>
                <w:b/>
                <w:color w:val="000000" w:themeColor="text1"/>
                <w:sz w:val="20"/>
                <w:szCs w:val="20"/>
              </w:rPr>
            </w:pPr>
            <w:r>
              <w:rPr>
                <w:b/>
                <w:color w:val="000000" w:themeColor="text1"/>
                <w:sz w:val="20"/>
                <w:szCs w:val="20"/>
              </w:rPr>
              <w:t>O:34.06.00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冷校</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Q:19.09.01</w:t>
            </w:r>
          </w:p>
          <w:p>
            <w:pPr>
              <w:spacing w:line="240" w:lineRule="exact"/>
              <w:jc w:val="center"/>
              <w:rPr>
                <w:b/>
                <w:color w:val="000000" w:themeColor="text1"/>
                <w:sz w:val="20"/>
                <w:szCs w:val="20"/>
              </w:rPr>
            </w:pPr>
            <w:r>
              <w:rPr>
                <w:b/>
                <w:color w:val="000000" w:themeColor="text1"/>
                <w:sz w:val="20"/>
                <w:szCs w:val="20"/>
              </w:rPr>
              <w:t>E:19.09.01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4"/>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南昌市鼎鑫机电工程有限公司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江西省南昌市西湖区广场东路1号5单元504室</w:t>
            </w:r>
            <w:bookmarkEnd w:id="7"/>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330002</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南昌市二七北路436号</w:t>
            </w:r>
            <w:bookmarkEnd w:id="9"/>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330002</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lang w:val="en-US" w:eastAsia="zh-CN"/>
              </w:rPr>
              <w:t>生产</w:t>
            </w:r>
            <w:r>
              <w:rPr>
                <w:rFonts w:hint="eastAsia" w:ascii="宋体" w:hAnsi="宋体"/>
                <w:b/>
                <w:color w:val="000000" w:themeColor="text1"/>
                <w:sz w:val="20"/>
                <w:szCs w:val="20"/>
              </w:rPr>
              <w:t>地址2</w:t>
            </w:r>
          </w:p>
        </w:tc>
        <w:tc>
          <w:tcPr>
            <w:tcW w:w="6120" w:type="dxa"/>
            <w:gridSpan w:val="12"/>
          </w:tcPr>
          <w:p>
            <w:pPr>
              <w:spacing w:line="320" w:lineRule="exact"/>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南昌市高新区创新三路811号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熊艳</w:t>
            </w:r>
            <w:bookmarkEnd w:id="11"/>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0791-86204463</w:t>
            </w:r>
            <w:bookmarkEnd w:id="12"/>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3" w:name="联系人传真"/>
            <w:r>
              <w:rPr>
                <w:rFonts w:ascii="宋体" w:hAnsi="宋体"/>
                <w:b/>
                <w:color w:val="000000" w:themeColor="text1"/>
                <w:sz w:val="20"/>
                <w:szCs w:val="20"/>
              </w:rPr>
              <w:t>0791-86204463</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周晓春</w:t>
            </w:r>
            <w:bookmarkEnd w:id="14"/>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熊艳</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Q：发电机及发电机组的组装(资质许可要求除外）、 销售及技术服务</w:t>
            </w:r>
          </w:p>
          <w:p>
            <w:pPr>
              <w:spacing w:line="320" w:lineRule="exact"/>
              <w:rPr>
                <w:rFonts w:ascii="宋体" w:hAnsi="宋体"/>
                <w:b/>
                <w:color w:val="000000" w:themeColor="text1"/>
                <w:sz w:val="20"/>
                <w:szCs w:val="20"/>
              </w:rPr>
            </w:pPr>
            <w:r>
              <w:rPr>
                <w:rFonts w:ascii="宋体" w:hAnsi="宋体"/>
                <w:b/>
                <w:color w:val="000000" w:themeColor="text1"/>
                <w:sz w:val="20"/>
                <w:szCs w:val="20"/>
              </w:rPr>
              <w:t>E：发电机及发电机组的组装(资质许可要求除外）、 销售及技术服务所涉及场所的相关环境管理活动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O：发电机及发电机组的组装(资质许可要求除外）、 销售及技术服务所涉及场所的相关职业健康安全管理活动</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Q：19.09.01;34.06.00</w:t>
            </w:r>
          </w:p>
          <w:p>
            <w:pPr>
              <w:spacing w:line="320" w:lineRule="exact"/>
              <w:rPr>
                <w:rFonts w:ascii="宋体" w:hAnsi="宋体"/>
                <w:b/>
                <w:color w:val="000000" w:themeColor="text1"/>
                <w:sz w:val="20"/>
                <w:szCs w:val="20"/>
              </w:rPr>
            </w:pPr>
            <w:r>
              <w:rPr>
                <w:rFonts w:ascii="宋体" w:hAnsi="宋体"/>
                <w:b/>
                <w:color w:val="000000" w:themeColor="text1"/>
                <w:sz w:val="20"/>
                <w:szCs w:val="20"/>
              </w:rPr>
              <w:t>E：19.09.01;34.06.00</w:t>
            </w:r>
          </w:p>
          <w:p>
            <w:pPr>
              <w:spacing w:line="320" w:lineRule="exact"/>
              <w:rPr>
                <w:rFonts w:ascii="宋体" w:hAnsi="宋体"/>
                <w:b/>
                <w:color w:val="000000" w:themeColor="text1"/>
                <w:sz w:val="20"/>
                <w:szCs w:val="20"/>
              </w:rPr>
            </w:pPr>
            <w:r>
              <w:rPr>
                <w:rFonts w:ascii="宋体" w:hAnsi="宋体"/>
                <w:b/>
                <w:color w:val="000000" w:themeColor="text1"/>
                <w:sz w:val="20"/>
                <w:szCs w:val="20"/>
              </w:rPr>
              <w:t>O：19.09.01;34.06.00</w:t>
            </w:r>
            <w:bookmarkEnd w:id="18"/>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9" w:name="体系运行时间"/>
            <w:r>
              <w:rPr>
                <w:rFonts w:ascii="宋体" w:hAnsi="宋体"/>
                <w:b/>
                <w:color w:val="000000" w:themeColor="text1"/>
                <w:sz w:val="20"/>
                <w:szCs w:val="20"/>
              </w:rPr>
              <w:t>2020-07-01 0:00:00</w:t>
            </w:r>
            <w:bookmarkEnd w:id="19"/>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总经办</w:t>
            </w:r>
          </w:p>
        </w:tc>
        <w:tc>
          <w:tcPr>
            <w:tcW w:w="6804" w:type="dxa"/>
            <w:vAlign w:val="top"/>
          </w:tcPr>
          <w:p>
            <w:pPr>
              <w:jc w:val="center"/>
              <w:rPr>
                <w:rFonts w:ascii="宋体" w:hAnsi="宋体"/>
                <w:b/>
                <w:color w:val="000000" w:themeColor="text1"/>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vAlign w:val="top"/>
          </w:tcPr>
          <w:p>
            <w:pPr>
              <w:jc w:val="center"/>
              <w:rPr>
                <w:rFonts w:hint="default" w:ascii="宋体" w:hAnsi="宋体" w:eastAsia="宋体" w:cs="Times New Roman"/>
                <w:b/>
                <w:color w:val="000000" w:themeColor="text1"/>
                <w:kern w:val="2"/>
                <w:sz w:val="20"/>
                <w:szCs w:val="20"/>
                <w:lang w:val="en-US" w:eastAsia="zh-CN" w:bidi="ar-SA"/>
              </w:rPr>
            </w:pPr>
            <w:r>
              <w:rPr>
                <w:rFonts w:hint="eastAsia" w:ascii="宋体" w:hAnsi="宋体"/>
                <w:b/>
                <w:color w:val="000000" w:themeColor="text1"/>
                <w:sz w:val="20"/>
                <w:szCs w:val="20"/>
                <w:lang w:val="en-US" w:eastAsia="zh-CN"/>
              </w:rPr>
              <w:t>生产车间</w:t>
            </w:r>
          </w:p>
        </w:tc>
        <w:tc>
          <w:tcPr>
            <w:tcW w:w="6804" w:type="dxa"/>
            <w:vAlign w:val="top"/>
          </w:tcPr>
          <w:p>
            <w:pPr>
              <w:jc w:val="center"/>
              <w:rPr>
                <w:rFonts w:hint="default" w:ascii="宋体" w:hAnsi="宋体" w:eastAsia="宋体" w:cs="Times New Roman"/>
                <w:b/>
                <w:color w:val="000000" w:themeColor="text1"/>
                <w:spacing w:val="-20"/>
                <w:kern w:val="2"/>
                <w:sz w:val="20"/>
                <w:szCs w:val="20"/>
                <w:u w:val="single"/>
                <w:lang w:val="en-US" w:eastAsia="zh-CN" w:bidi="ar-SA"/>
              </w:rPr>
            </w:pPr>
            <w:r>
              <w:rPr>
                <w:rFonts w:hint="eastAsia" w:ascii="宋体" w:hAnsi="宋体"/>
                <w:bCs/>
                <w:color w:val="000000"/>
                <w:spacing w:val="-20"/>
                <w:sz w:val="20"/>
                <w:szCs w:val="20"/>
              </w:rPr>
              <w:t>生产实现过程、产品和服务的要求、不合格品的管控、监视和测量、纠正预防、改进、危险源辨识、风险评价和风险控制措施的确定、应急准备和响应及相应质量、环境、职业健康安全管理体系运行过程控制；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工程部</w:t>
            </w:r>
          </w:p>
        </w:tc>
        <w:tc>
          <w:tcPr>
            <w:tcW w:w="6804" w:type="dxa"/>
          </w:tcPr>
          <w:p>
            <w:pPr>
              <w:jc w:val="center"/>
              <w:rPr>
                <w:rFonts w:ascii="宋体" w:hAnsi="宋体"/>
                <w:b/>
                <w:color w:val="000000" w:themeColor="text1"/>
                <w:spacing w:val="-20"/>
                <w:sz w:val="20"/>
                <w:szCs w:val="20"/>
                <w:u w:val="single"/>
              </w:rPr>
            </w:pPr>
            <w:r>
              <w:rPr>
                <w:rFonts w:hint="eastAsia" w:ascii="宋体" w:hAnsi="宋体"/>
                <w:bCs/>
                <w:color w:val="000000"/>
                <w:spacing w:val="-20"/>
                <w:sz w:val="20"/>
                <w:szCs w:val="20"/>
              </w:rPr>
              <w:t>基础设施、过程环境、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hint="default" w:ascii="宋体" w:hAnsi="宋体" w:eastAsia="宋体"/>
                <w:b/>
                <w:color w:val="000000" w:themeColor="text1"/>
                <w:sz w:val="20"/>
                <w:szCs w:val="20"/>
                <w:lang w:val="en-US" w:eastAsia="zh-CN"/>
              </w:rPr>
            </w:pPr>
            <w:r>
              <w:rPr>
                <w:rFonts w:hint="eastAsia" w:ascii="宋体" w:hAnsi="宋体"/>
                <w:b/>
                <w:color w:val="000000" w:themeColor="text1"/>
                <w:sz w:val="20"/>
                <w:szCs w:val="20"/>
                <w:lang w:val="en-US" w:eastAsia="zh-CN"/>
              </w:rPr>
              <w:t>采购部</w:t>
            </w:r>
          </w:p>
        </w:tc>
        <w:tc>
          <w:tcPr>
            <w:tcW w:w="6804" w:type="dxa"/>
          </w:tcPr>
          <w:p>
            <w:pPr>
              <w:jc w:val="center"/>
              <w:rPr>
                <w:rFonts w:hint="default" w:ascii="宋体" w:hAnsi="宋体" w:eastAsia="宋体"/>
                <w:b/>
                <w:color w:val="000000" w:themeColor="text1"/>
                <w:spacing w:val="-20"/>
                <w:sz w:val="20"/>
                <w:szCs w:val="20"/>
                <w:u w:val="single"/>
                <w:lang w:val="en-US" w:eastAsia="zh-CN"/>
              </w:rPr>
            </w:pPr>
            <w:r>
              <w:rPr>
                <w:rFonts w:hint="eastAsia" w:ascii="宋体" w:hAnsi="宋体"/>
                <w:b w:val="0"/>
                <w:bCs/>
                <w:color w:val="000000" w:themeColor="text1"/>
                <w:spacing w:val="-20"/>
                <w:sz w:val="20"/>
                <w:szCs w:val="20"/>
                <w:u w:val="none"/>
                <w:lang w:val="en-US" w:eastAsia="zh-CN"/>
              </w:rPr>
              <w:t>原材料采购</w:t>
            </w:r>
            <w:r>
              <w:rPr>
                <w:rFonts w:hint="eastAsia" w:ascii="宋体" w:hAnsi="宋体"/>
                <w:bCs/>
                <w:color w:val="000000"/>
                <w:spacing w:val="-20"/>
                <w:sz w:val="20"/>
                <w:szCs w:val="20"/>
              </w:rPr>
              <w:t>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eastAsia="宋体"/>
                <w:b/>
                <w:color w:val="000000" w:themeColor="text1"/>
                <w:szCs w:val="21"/>
                <w:lang w:val="en-US" w:eastAsia="zh-CN"/>
              </w:rPr>
            </w:pPr>
            <w:r>
              <w:rPr>
                <w:rFonts w:hint="eastAsia" w:ascii="宋体" w:hAnsi="宋体"/>
                <w:b/>
                <w:color w:val="000000" w:themeColor="text1"/>
                <w:szCs w:val="21"/>
                <w:lang w:val="en-US" w:eastAsia="zh-CN"/>
              </w:rPr>
              <w:t>业务部</w:t>
            </w:r>
          </w:p>
        </w:tc>
        <w:tc>
          <w:tcPr>
            <w:tcW w:w="6804" w:type="dxa"/>
          </w:tcPr>
          <w:p>
            <w:pPr>
              <w:ind w:firstLine="850" w:firstLineChars="500"/>
              <w:rPr>
                <w:rFonts w:hint="default" w:ascii="宋体" w:hAnsi="宋体" w:eastAsia="宋体"/>
                <w:b/>
                <w:color w:val="000000" w:themeColor="text1"/>
                <w:spacing w:val="-20"/>
                <w:szCs w:val="21"/>
                <w:u w:val="single"/>
                <w:lang w:val="en-US" w:eastAsia="zh-CN"/>
              </w:rPr>
            </w:pPr>
            <w:r>
              <w:rPr>
                <w:rFonts w:hint="eastAsia" w:ascii="宋体" w:hAnsi="宋体"/>
                <w:b w:val="0"/>
                <w:bCs/>
                <w:color w:val="000000" w:themeColor="text1"/>
                <w:spacing w:val="-20"/>
                <w:szCs w:val="21"/>
                <w:u w:val="none"/>
                <w:lang w:val="en-US" w:eastAsia="zh-CN"/>
              </w:rPr>
              <w:t>产品销售</w:t>
            </w:r>
            <w:r>
              <w:rPr>
                <w:rFonts w:hint="eastAsia" w:ascii="宋体" w:hAnsi="宋体"/>
                <w:bCs/>
                <w:color w:val="000000"/>
                <w:spacing w:val="-20"/>
                <w:sz w:val="20"/>
                <w:szCs w:val="20"/>
              </w:rPr>
              <w:t>过程及相应质量、环境、职业健康安全管理体系运行过程；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265" w:firstLineChars="600"/>
              <w:rPr>
                <w:rFonts w:hint="default" w:ascii="宋体" w:hAnsi="宋体"/>
                <w:b/>
                <w:color w:val="000000" w:themeColor="text1"/>
                <w:szCs w:val="21"/>
                <w:lang w:val="en-US" w:eastAsia="zh-CN"/>
              </w:rPr>
            </w:pPr>
            <w:r>
              <w:rPr>
                <w:rFonts w:hint="eastAsia" w:ascii="宋体" w:hAnsi="宋体"/>
                <w:b/>
                <w:color w:val="000000" w:themeColor="text1"/>
                <w:szCs w:val="21"/>
                <w:lang w:val="en-US" w:eastAsia="zh-CN"/>
              </w:rPr>
              <w:t>财务部</w:t>
            </w:r>
          </w:p>
        </w:tc>
        <w:tc>
          <w:tcPr>
            <w:tcW w:w="6804" w:type="dxa"/>
          </w:tcPr>
          <w:p>
            <w:pPr>
              <w:rPr>
                <w:rFonts w:hint="default" w:ascii="宋体" w:hAnsi="宋体" w:eastAsia="宋体"/>
                <w:b/>
                <w:color w:val="000000" w:themeColor="text1"/>
                <w:spacing w:val="-20"/>
                <w:szCs w:val="21"/>
                <w:u w:val="single"/>
                <w:lang w:val="en-US" w:eastAsia="zh-CN"/>
              </w:rPr>
            </w:pPr>
            <w:r>
              <w:rPr>
                <w:rFonts w:hint="eastAsia" w:ascii="宋体" w:hAnsi="宋体"/>
                <w:b w:val="0"/>
                <w:bCs/>
                <w:color w:val="000000" w:themeColor="text1"/>
                <w:spacing w:val="-20"/>
                <w:szCs w:val="21"/>
                <w:u w:val="none"/>
                <w:lang w:val="en-US" w:eastAsia="zh-CN"/>
              </w:rPr>
              <w:t>安全环保资金支持，员工社保</w:t>
            </w:r>
            <w:r>
              <w:rPr>
                <w:rFonts w:hint="eastAsia" w:ascii="宋体" w:hAnsi="宋体"/>
                <w:bCs/>
                <w:color w:val="000000"/>
                <w:spacing w:val="-20"/>
                <w:sz w:val="20"/>
                <w:szCs w:val="20"/>
                <w:u w:val="none"/>
              </w:rPr>
              <w:t>过</w:t>
            </w:r>
            <w:r>
              <w:rPr>
                <w:rFonts w:hint="eastAsia" w:ascii="宋体" w:hAnsi="宋体"/>
                <w:bCs/>
                <w:color w:val="000000"/>
                <w:spacing w:val="-20"/>
                <w:sz w:val="20"/>
                <w:szCs w:val="20"/>
              </w:rPr>
              <w:t>程及相应质量、环境、职业健康安全管理体系运行过程；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1"/>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1"/>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sz w:val="20"/>
              </w:rPr>
              <w:t>发电机及发电机组的组装(资质许可要求除外）、 销售及技术服务</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snapToGrid w:val="0"/>
              <w:spacing w:line="280" w:lineRule="exact"/>
              <w:jc w:val="left"/>
              <w:rPr>
                <w:rFonts w:hint="eastAsia"/>
                <w:b/>
                <w:sz w:val="20"/>
                <w:lang w:val="en-US" w:eastAsia="zh-CN"/>
              </w:rPr>
            </w:pPr>
            <w:r>
              <w:rPr>
                <w:rFonts w:hint="eastAsia"/>
                <w:b/>
                <w:sz w:val="20"/>
                <w:lang w:val="en-US" w:eastAsia="zh-CN"/>
              </w:rPr>
              <w:t>GB/T2820.2-2009《往复式内燃机驱动的交流发电机组第2部分发动机》、</w:t>
            </w:r>
          </w:p>
          <w:p>
            <w:pPr>
              <w:snapToGrid w:val="0"/>
              <w:spacing w:line="280" w:lineRule="exact"/>
              <w:jc w:val="left"/>
              <w:rPr>
                <w:rFonts w:hint="eastAsia"/>
                <w:b/>
                <w:sz w:val="20"/>
                <w:lang w:val="en-US" w:eastAsia="zh-CN"/>
              </w:rPr>
            </w:pPr>
            <w:r>
              <w:rPr>
                <w:rFonts w:hint="eastAsia"/>
                <w:b/>
                <w:sz w:val="20"/>
                <w:lang w:val="en-US" w:eastAsia="zh-CN"/>
              </w:rPr>
              <w:t>GB/T12786-2006《自动化内燃机电站通用技术条件》</w:t>
            </w:r>
          </w:p>
          <w:p>
            <w:pPr>
              <w:rPr>
                <w:b/>
                <w:color w:val="000000" w:themeColor="text1"/>
                <w:sz w:val="20"/>
                <w:szCs w:val="20"/>
              </w:rPr>
            </w:pPr>
            <w:r>
              <w:rPr>
                <w:rFonts w:hint="eastAsia"/>
                <w:b/>
                <w:sz w:val="20"/>
                <w:lang w:val="en-US" w:eastAsia="zh-CN"/>
              </w:rPr>
              <w:t>GB/T1147.1-2007《中小功率内燃机第1部分：通用技术条件》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7</w:t>
      </w:r>
      <w:r>
        <w:rPr>
          <w:rFonts w:hint="eastAsia"/>
          <w:b/>
          <w:color w:val="000000" w:themeColor="text1"/>
          <w:spacing w:val="-10"/>
          <w:szCs w:val="21"/>
        </w:rPr>
        <w:t>月</w:t>
      </w:r>
      <w:bookmarkStart w:id="20" w:name="OLE_LINK1"/>
      <w:r>
        <w:rPr>
          <w:rFonts w:hint="eastAsia"/>
          <w:b/>
          <w:color w:val="000000" w:themeColor="text1"/>
          <w:spacing w:val="-10"/>
          <w:szCs w:val="21"/>
          <w:lang w:val="en-US" w:eastAsia="zh-CN"/>
        </w:rPr>
        <w:t>1</w:t>
      </w:r>
      <w:r>
        <w:rPr>
          <w:rFonts w:hint="eastAsia"/>
          <w:b/>
          <w:color w:val="000000" w:themeColor="text1"/>
          <w:spacing w:val="-10"/>
          <w:szCs w:val="21"/>
        </w:rPr>
        <w:t>日</w:t>
      </w:r>
      <w:bookmarkEnd w:id="20"/>
      <w:r>
        <w:rPr>
          <w:rFonts w:hint="eastAsia"/>
          <w:b/>
          <w:color w:val="000000" w:themeColor="text1"/>
          <w:spacing w:val="-10"/>
          <w:szCs w:val="21"/>
        </w:rPr>
        <w:t>至</w:t>
      </w:r>
      <w:r>
        <w:rPr>
          <w:rFonts w:hint="eastAsia"/>
          <w:b/>
          <w:color w:val="000000" w:themeColor="text1"/>
          <w:spacing w:val="-10"/>
          <w:szCs w:val="21"/>
          <w:lang w:val="en-US" w:eastAsia="zh-CN"/>
        </w:rPr>
        <w:t>2021</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r>
        <w:rPr>
          <w:rFonts w:hint="eastAsia"/>
          <w:b/>
          <w:color w:val="000000" w:themeColor="text1"/>
          <w:spacing w:val="-10"/>
          <w:szCs w:val="21"/>
          <w:lang w:val="en-US" w:eastAsia="zh-CN"/>
        </w:rPr>
        <w:t>13</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0"/>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20" w:firstLineChars="200"/>
              <w:jc w:val="both"/>
              <w:rPr>
                <w:rFonts w:hint="eastAsia" w:ascii="宋体" w:hAnsi="宋体" w:eastAsia="宋体" w:cs="宋体"/>
                <w:i w:val="0"/>
                <w:caps w:val="0"/>
                <w:color w:val="333333"/>
                <w:spacing w:val="0"/>
                <w:sz w:val="16"/>
                <w:szCs w:val="16"/>
                <w:shd w:val="clear" w:fill="F6FAFF"/>
              </w:rPr>
            </w:pPr>
            <w:r>
              <w:rPr>
                <w:rFonts w:hint="eastAsia" w:ascii="宋体" w:hAnsi="宋体" w:eastAsia="宋体" w:cs="宋体"/>
                <w:color w:val="000000"/>
                <w:sz w:val="21"/>
                <w:szCs w:val="21"/>
              </w:rPr>
              <w:t>公司</w:t>
            </w:r>
            <w:r>
              <w:rPr>
                <w:rFonts w:hint="eastAsia" w:ascii="宋体" w:hAnsi="宋体" w:eastAsia="宋体" w:cs="宋体"/>
                <w:sz w:val="21"/>
                <w:szCs w:val="21"/>
              </w:rPr>
              <w:t>成立于20</w:t>
            </w:r>
            <w:r>
              <w:rPr>
                <w:rFonts w:hint="eastAsia" w:ascii="宋体" w:hAnsi="宋体" w:eastAsia="宋体" w:cs="宋体"/>
                <w:sz w:val="21"/>
                <w:szCs w:val="21"/>
                <w:lang w:val="en-US" w:eastAsia="zh-CN"/>
              </w:rPr>
              <w:t>03</w:t>
            </w:r>
            <w:r>
              <w:rPr>
                <w:rFonts w:hint="eastAsia" w:ascii="宋体" w:hAnsi="宋体" w:eastAsia="宋体" w:cs="宋体"/>
                <w:sz w:val="21"/>
                <w:szCs w:val="21"/>
              </w:rPr>
              <w:t>年</w:t>
            </w:r>
            <w:r>
              <w:rPr>
                <w:rFonts w:hint="eastAsia" w:ascii="宋体" w:hAnsi="宋体" w:eastAsia="宋体" w:cs="宋体"/>
                <w:sz w:val="21"/>
                <w:szCs w:val="21"/>
                <w:lang w:val="en-US" w:eastAsia="zh-CN"/>
              </w:rPr>
              <w:t>4月4日</w:t>
            </w:r>
            <w:r>
              <w:rPr>
                <w:rFonts w:hint="eastAsia" w:ascii="宋体" w:hAnsi="宋体" w:eastAsia="宋体" w:cs="宋体"/>
                <w:sz w:val="21"/>
                <w:szCs w:val="21"/>
              </w:rPr>
              <w:t>，</w:t>
            </w:r>
            <w:r>
              <w:rPr>
                <w:rFonts w:hint="eastAsia" w:ascii="宋体" w:hAnsi="宋体" w:eastAsia="宋体" w:cs="宋体"/>
                <w:i w:val="0"/>
                <w:caps w:val="0"/>
                <w:color w:val="333333"/>
                <w:spacing w:val="0"/>
                <w:sz w:val="21"/>
                <w:szCs w:val="21"/>
                <w:u w:val="none"/>
                <w:shd w:val="clear" w:fill="FFFFFF"/>
                <w:lang w:val="en-US" w:eastAsia="zh-CN"/>
              </w:rPr>
              <w:t>注册地位于</w:t>
            </w:r>
            <w:r>
              <w:rPr>
                <w:rFonts w:hint="eastAsia" w:ascii="宋体" w:hAnsi="宋体" w:cs="宋体"/>
                <w:i w:val="0"/>
                <w:caps w:val="0"/>
                <w:color w:val="333333"/>
                <w:spacing w:val="0"/>
                <w:sz w:val="21"/>
                <w:szCs w:val="21"/>
                <w:u w:val="none"/>
                <w:shd w:val="clear" w:fill="FFFFFF"/>
                <w:lang w:val="en-US" w:eastAsia="zh-CN"/>
              </w:rPr>
              <w:t>江西省南昌市西湖区广场东路1号5单元504室</w:t>
            </w:r>
            <w:r>
              <w:rPr>
                <w:rFonts w:hint="eastAsia" w:ascii="宋体" w:hAnsi="宋体" w:eastAsia="宋体" w:cs="宋体"/>
                <w:i w:val="0"/>
                <w:caps w:val="0"/>
                <w:color w:val="333333"/>
                <w:spacing w:val="0"/>
                <w:sz w:val="21"/>
                <w:szCs w:val="21"/>
                <w:u w:val="none"/>
                <w:shd w:val="clear" w:fill="FFFFFF"/>
                <w:lang w:val="en-US" w:eastAsia="zh-CN"/>
              </w:rPr>
              <w:t>，</w:t>
            </w:r>
            <w:r>
              <w:rPr>
                <w:rFonts w:hint="eastAsia" w:ascii="宋体" w:hAnsi="宋体" w:cs="宋体"/>
                <w:i w:val="0"/>
                <w:caps w:val="0"/>
                <w:color w:val="333333"/>
                <w:spacing w:val="0"/>
                <w:sz w:val="21"/>
                <w:szCs w:val="21"/>
                <w:u w:val="none"/>
                <w:shd w:val="clear" w:fill="FFFFFF"/>
                <w:lang w:val="en-US" w:eastAsia="zh-CN"/>
              </w:rPr>
              <w:t>生产经营地址：</w:t>
            </w:r>
            <w:r>
              <w:t>南昌市二七北路436号</w:t>
            </w:r>
            <w:r>
              <w:rPr>
                <w:rFonts w:hint="eastAsia"/>
                <w:lang w:eastAsia="zh-CN"/>
              </w:rPr>
              <w:t>，</w:t>
            </w:r>
            <w:r>
              <w:rPr>
                <w:rFonts w:hint="eastAsia"/>
                <w:lang w:val="en-US" w:eastAsia="zh-CN"/>
              </w:rPr>
              <w:t>提供多场所申报清单：组装车间：南昌市高新区创新三路811号，</w:t>
            </w:r>
            <w:r>
              <w:rPr>
                <w:rFonts w:hint="eastAsia" w:ascii="宋体" w:hAnsi="宋体" w:eastAsia="宋体" w:cs="宋体"/>
                <w:i w:val="0"/>
                <w:caps w:val="0"/>
                <w:color w:val="333333"/>
                <w:spacing w:val="0"/>
                <w:sz w:val="21"/>
                <w:szCs w:val="21"/>
                <w:u w:val="none"/>
                <w:shd w:val="clear" w:fill="FFFFFF"/>
                <w:lang w:val="en-US" w:eastAsia="zh-CN"/>
              </w:rPr>
              <w:t>法定代表人为</w:t>
            </w:r>
            <w:r>
              <w:rPr>
                <w:rFonts w:hint="eastAsia" w:ascii="宋体" w:hAnsi="宋体" w:cs="宋体"/>
                <w:i w:val="0"/>
                <w:caps w:val="0"/>
                <w:color w:val="333333"/>
                <w:spacing w:val="0"/>
                <w:sz w:val="21"/>
                <w:szCs w:val="21"/>
                <w:u w:val="none"/>
                <w:shd w:val="clear" w:fill="FFFFFF"/>
                <w:lang w:val="en-US" w:eastAsia="zh-CN"/>
              </w:rPr>
              <w:t>周晓春</w:t>
            </w:r>
            <w:r>
              <w:rPr>
                <w:rFonts w:hint="eastAsia" w:ascii="宋体" w:hAnsi="宋体" w:eastAsia="宋体" w:cs="宋体"/>
                <w:i w:val="0"/>
                <w:caps w:val="0"/>
                <w:color w:val="333333"/>
                <w:spacing w:val="0"/>
                <w:sz w:val="21"/>
                <w:szCs w:val="21"/>
                <w:u w:val="none"/>
                <w:shd w:val="clear" w:fill="FFFFFF"/>
                <w:lang w:val="en-US" w:eastAsia="zh-CN"/>
              </w:rPr>
              <w:t>。经营范围包括许可项目：</w:t>
            </w:r>
            <w:r>
              <w:rPr>
                <w:rFonts w:hint="eastAsia" w:ascii="宋体" w:hAnsi="宋体" w:cs="宋体"/>
                <w:i w:val="0"/>
                <w:caps w:val="0"/>
                <w:color w:val="333333"/>
                <w:spacing w:val="0"/>
                <w:sz w:val="21"/>
                <w:szCs w:val="21"/>
                <w:u w:val="none"/>
                <w:shd w:val="clear" w:fill="FFFFFF"/>
                <w:lang w:val="en-US" w:eastAsia="zh-CN"/>
              </w:rPr>
              <w:t>发电技术服务、发电机及发电机组的销售等</w:t>
            </w:r>
            <w:r>
              <w:rPr>
                <w:rFonts w:hint="eastAsia" w:ascii="宋体" w:hAnsi="宋体" w:eastAsia="宋体" w:cs="宋体"/>
                <w:i w:val="0"/>
                <w:caps w:val="0"/>
                <w:color w:val="333333"/>
                <w:spacing w:val="0"/>
                <w:sz w:val="21"/>
                <w:szCs w:val="21"/>
                <w:u w:val="none"/>
                <w:shd w:val="clear" w:fill="FFFFFF"/>
                <w:lang w:val="en-US" w:eastAsia="zh-CN"/>
              </w:rPr>
              <w:t>；</w:t>
            </w:r>
          </w:p>
          <w:p>
            <w:pPr>
              <w:rPr>
                <w:szCs w:val="21"/>
              </w:rPr>
            </w:pPr>
            <w:r>
              <w:rPr>
                <w:rFonts w:hint="eastAsia"/>
                <w:szCs w:val="21"/>
              </w:rPr>
              <w:t>公司现有员工</w:t>
            </w:r>
            <w:r>
              <w:rPr>
                <w:rFonts w:hint="eastAsia"/>
                <w:szCs w:val="21"/>
                <w:lang w:val="en-US" w:eastAsia="zh-CN"/>
              </w:rPr>
              <w:t>20</w:t>
            </w:r>
            <w:r>
              <w:rPr>
                <w:rFonts w:hint="eastAsia"/>
                <w:szCs w:val="21"/>
              </w:rPr>
              <w:t>人，下设</w:t>
            </w:r>
            <w:r>
              <w:rPr>
                <w:rFonts w:hint="eastAsia"/>
                <w:szCs w:val="21"/>
                <w:lang w:val="en-US" w:eastAsia="zh-CN"/>
              </w:rPr>
              <w:t>总经办</w:t>
            </w:r>
            <w:r>
              <w:rPr>
                <w:rFonts w:hint="eastAsia"/>
                <w:szCs w:val="21"/>
              </w:rPr>
              <w:t>、</w:t>
            </w:r>
            <w:r>
              <w:rPr>
                <w:rFonts w:hint="eastAsia"/>
                <w:szCs w:val="21"/>
                <w:lang w:val="en-US" w:eastAsia="zh-CN"/>
              </w:rPr>
              <w:t>业务</w:t>
            </w:r>
            <w:r>
              <w:rPr>
                <w:rFonts w:hint="eastAsia"/>
                <w:szCs w:val="21"/>
              </w:rPr>
              <w:t>部、</w:t>
            </w:r>
            <w:r>
              <w:rPr>
                <w:rFonts w:hint="eastAsia"/>
                <w:szCs w:val="21"/>
                <w:lang w:val="en-US" w:eastAsia="zh-CN"/>
              </w:rPr>
              <w:t>采购</w:t>
            </w:r>
            <w:r>
              <w:rPr>
                <w:rFonts w:hint="eastAsia"/>
                <w:szCs w:val="21"/>
              </w:rPr>
              <w:t>部</w:t>
            </w:r>
            <w:r>
              <w:rPr>
                <w:rFonts w:hint="eastAsia"/>
                <w:szCs w:val="21"/>
                <w:lang w:eastAsia="zh-CN"/>
              </w:rPr>
              <w:t>、</w:t>
            </w:r>
            <w:r>
              <w:rPr>
                <w:rFonts w:hint="eastAsia"/>
                <w:szCs w:val="21"/>
                <w:lang w:val="en-US" w:eastAsia="zh-CN"/>
              </w:rPr>
              <w:t>生产车间、工程部、财务部</w:t>
            </w:r>
            <w:r>
              <w:rPr>
                <w:rFonts w:hint="eastAsia"/>
                <w:szCs w:val="21"/>
              </w:rPr>
              <w:t>，拥有完整的生产、营销、售后网络。</w:t>
            </w:r>
          </w:p>
          <w:p>
            <w:pPr>
              <w:spacing w:line="280" w:lineRule="exact"/>
              <w:ind w:firstLine="420" w:firstLineChars="200"/>
              <w:rPr>
                <w:rFonts w:ascii="宋体" w:cs="宋体"/>
                <w:szCs w:val="21"/>
              </w:rPr>
            </w:pPr>
            <w:r>
              <w:rPr>
                <w:rFonts w:hint="eastAsia" w:ascii="宋体" w:hAnsi="宋体" w:cs="宋体"/>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spacing w:line="240" w:lineRule="exact"/>
              <w:rPr>
                <w:b/>
                <w:color w:val="000000"/>
                <w:sz w:val="20"/>
                <w:szCs w:val="20"/>
              </w:rPr>
            </w:pPr>
            <w:r>
              <w:rPr>
                <w:rFonts w:hint="eastAsia" w:ascii="宋体" w:hAnsi="宋体" w:cs="宋体"/>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t>2</w:t>
            </w:r>
            <w:r>
              <w:rPr>
                <w:rFonts w:hint="eastAsia"/>
              </w:rPr>
              <w:t>、相关方需求和期望识别情况</w:t>
            </w:r>
          </w:p>
          <w:p>
            <w:pPr>
              <w:tabs>
                <w:tab w:val="left" w:pos="180"/>
                <w:tab w:val="left" w:pos="360"/>
                <w:tab w:val="left" w:pos="1080"/>
                <w:tab w:val="center" w:pos="4620"/>
              </w:tabs>
              <w:spacing w:line="276" w:lineRule="auto"/>
              <w:ind w:firstLine="420" w:firstLineChars="200"/>
              <w:rPr>
                <w:rFonts w:ascii="宋体"/>
                <w:szCs w:val="21"/>
              </w:rPr>
            </w:pPr>
            <w:r>
              <w:rPr>
                <w:rFonts w:hint="eastAsia" w:cs="宋体"/>
              </w:rPr>
              <w:t>在公司运营过程中充分考虑相关方方面的期望或要求，</w:t>
            </w:r>
            <w:r>
              <w:rPr>
                <w:rFonts w:hint="eastAsia" w:ascii="宋体" w:hAnsi="宋体"/>
                <w:szCs w:val="21"/>
              </w:rPr>
              <w:t>已识别公司的相关方涉及到顾客、最终用户、业主、股东、银行、外部供应商、员工、法律法规监管机构等。</w:t>
            </w:r>
          </w:p>
          <w:p>
            <w:pPr>
              <w:spacing w:line="276" w:lineRule="auto"/>
              <w:ind w:firstLine="315" w:firstLineChars="150"/>
              <w:jc w:val="left"/>
              <w:rPr>
                <w:rFonts w:ascii="宋体"/>
                <w:szCs w:val="21"/>
              </w:rPr>
            </w:pPr>
            <w:r>
              <w:rPr>
                <w:rFonts w:hint="eastAsia" w:ascii="宋体" w:hAnsi="宋体" w:cs="宋体"/>
                <w:szCs w:val="21"/>
              </w:rPr>
              <w:t>采购、销售和相关职能部门通过日常例会、市场活动、现场拜访、产品展销会、客户调查等多种渠道和方式方法随时了解相关方的需求和期望。做为公司经营风险分析和发展机遇的可利用资源。</w:t>
            </w:r>
          </w:p>
          <w:p>
            <w:pPr>
              <w:ind w:firstLine="420" w:firstLineChars="200"/>
              <w:rPr>
                <w:rFonts w:ascii="宋体" w:cs="宋体"/>
                <w:szCs w:val="21"/>
              </w:rPr>
            </w:pPr>
            <w:r>
              <w:rPr>
                <w:rFonts w:hint="eastAsia" w:ascii="宋体" w:hAnsi="宋体" w:cs="宋体"/>
                <w:szCs w:val="21"/>
              </w:rPr>
              <w:t>与公司高管交流，内外部相关方需求分析到位。口头交流。</w:t>
            </w:r>
          </w:p>
          <w:p>
            <w:pPr>
              <w:spacing w:line="240" w:lineRule="exact"/>
              <w:rPr>
                <w:b/>
                <w:color w:val="000000"/>
                <w:sz w:val="20"/>
                <w:szCs w:val="20"/>
              </w:rPr>
            </w:pPr>
            <w:r>
              <w:rPr>
                <w:rFonts w:hint="eastAsia" w:ascii="宋体" w:hAnsi="宋体" w:cs="宋体"/>
                <w:szCs w:val="21"/>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hint="eastAsia" w:ascii="宋体" w:hAnsi="宋体"/>
                <w:b/>
                <w:color w:val="000000"/>
                <w:spacing w:val="-1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宋体"/>
                <w:b/>
                <w:color w:val="000000"/>
                <w:spacing w:val="-1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360" w:lineRule="auto"/>
              <w:rPr>
                <w:rFonts w:ascii="宋体" w:hAnsi="宋体" w:cs="宋体"/>
                <w:szCs w:val="21"/>
              </w:rPr>
            </w:pPr>
            <w:r>
              <w:rPr>
                <w:rFonts w:hint="eastAsia" w:ascii="宋体" w:hAnsi="宋体" w:cs="宋体"/>
                <w:szCs w:val="21"/>
              </w:rPr>
              <w:t>公司的管理方针是：</w:t>
            </w:r>
            <w:r>
              <w:rPr>
                <w:rFonts w:hint="eastAsia" w:ascii="宋体" w:hAnsi="宋体"/>
                <w:b w:val="0"/>
                <w:bCs/>
                <w:sz w:val="21"/>
                <w:szCs w:val="21"/>
              </w:rPr>
              <w:t>管理创新   科技更新   行业领先  以人为本   环保安全   和谐永驻</w:t>
            </w:r>
          </w:p>
          <w:p>
            <w:pPr>
              <w:ind w:firstLine="308" w:firstLineChars="147"/>
              <w:rPr>
                <w:rFonts w:ascii="宋体" w:cs="宋体"/>
                <w:szCs w:val="21"/>
              </w:rPr>
            </w:pPr>
            <w:r>
              <w:rPr>
                <w:rFonts w:hint="eastAsia" w:ascii="宋体" w:hAnsi="宋体" w:cs="宋体"/>
                <w:szCs w:val="21"/>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firstLine="422" w:firstLineChars="200"/>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20" w:firstLineChars="200"/>
              <w:rPr>
                <w:rFonts w:ascii="宋体" w:cs="宋体"/>
                <w:szCs w:val="21"/>
              </w:rPr>
            </w:pPr>
            <w:r>
              <w:rPr>
                <w:rFonts w:hint="eastAsia" w:ascii="宋体" w:hAnsi="宋体" w:cs="宋体"/>
                <w:szCs w:val="21"/>
              </w:rPr>
              <w:t>公司制定管理手册中，明确风险和机遇事件的识别方法</w:t>
            </w:r>
            <w:r>
              <w:rPr>
                <w:rFonts w:ascii="宋体" w:hAnsi="宋体" w:cs="宋体"/>
                <w:szCs w:val="21"/>
              </w:rPr>
              <w:t>/</w:t>
            </w:r>
            <w:r>
              <w:rPr>
                <w:rFonts w:hint="eastAsia" w:ascii="宋体" w:hAnsi="宋体" w:cs="宋体"/>
                <w:szCs w:val="21"/>
              </w:rPr>
              <w:t>途径、风险和机遇事件的评估方式、制定主要风险和机遇事件的应对措施的要求、评价这些措施有效性的方法。</w:t>
            </w:r>
          </w:p>
          <w:p>
            <w:pPr>
              <w:ind w:firstLine="420" w:firstLineChars="200"/>
              <w:rPr>
                <w:rFonts w:ascii="宋体" w:cs="宋体"/>
                <w:szCs w:val="21"/>
              </w:rPr>
            </w:pPr>
            <w:r>
              <w:rPr>
                <w:rFonts w:hint="eastAsia" w:ascii="宋体" w:hAnsi="宋体" w:cs="宋体"/>
                <w:szCs w:val="21"/>
              </w:rPr>
              <w:t>提供“风险与机遇评价与应对策划表”，按照生产、销售服务、采购、支持过程</w:t>
            </w:r>
            <w:r>
              <w:rPr>
                <w:rFonts w:ascii="宋体" w:hAnsi="宋体" w:cs="宋体"/>
                <w:szCs w:val="21"/>
              </w:rPr>
              <w:t>/</w:t>
            </w:r>
            <w:r>
              <w:rPr>
                <w:rFonts w:hint="eastAsia" w:ascii="宋体" w:hAnsi="宋体" w:cs="宋体"/>
                <w:szCs w:val="21"/>
              </w:rPr>
              <w:t>部门对风险和机遇进行了评价识别，并制定应对措施。</w:t>
            </w:r>
          </w:p>
          <w:p>
            <w:pPr>
              <w:ind w:firstLine="420" w:firstLineChars="200"/>
              <w:rPr>
                <w:rFonts w:ascii="宋体" w:cs="宋体"/>
                <w:szCs w:val="21"/>
              </w:rPr>
            </w:pPr>
            <w:r>
              <w:rPr>
                <w:rFonts w:hint="eastAsia" w:ascii="宋体" w:hAnsi="宋体" w:cs="宋体"/>
                <w:szCs w:val="21"/>
              </w:rPr>
              <w:t>风险机遇识别基本充分，应对风险和机遇的措施基本适宜。</w:t>
            </w:r>
          </w:p>
          <w:p>
            <w:pPr>
              <w:spacing w:line="240" w:lineRule="exact"/>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color w:val="000000"/>
                <w:sz w:val="20"/>
                <w:szCs w:val="20"/>
                <w:u w:val="single"/>
                <w:lang w:val="en-US" w:eastAsia="zh-CN"/>
              </w:rPr>
              <w:t>调试</w:t>
            </w:r>
            <w:r>
              <w:rPr>
                <w:rFonts w:hint="eastAsia" w:ascii="宋体" w:hAnsi="宋体"/>
                <w:b/>
                <w:color w:val="000000"/>
                <w:sz w:val="20"/>
                <w:szCs w:val="20"/>
                <w:u w:val="single"/>
              </w:rPr>
              <w:t>过程</w:t>
            </w:r>
          </w:p>
          <w:p>
            <w:pPr>
              <w:tabs>
                <w:tab w:val="left" w:pos="540"/>
              </w:tabs>
              <w:spacing w:line="300" w:lineRule="exact"/>
              <w:ind w:left="201" w:hanging="201" w:hangingChars="100"/>
              <w:rPr>
                <w:rFonts w:hint="default" w:ascii="宋体" w:eastAsia="宋体"/>
                <w:b/>
                <w:color w:val="000000"/>
                <w:sz w:val="20"/>
                <w:szCs w:val="20"/>
                <w:u w:val="single"/>
                <w:lang w:val="en-US" w:eastAsia="zh-CN"/>
              </w:rPr>
            </w:pPr>
            <w:r>
              <w:rPr>
                <w:rFonts w:hint="eastAsia" w:ascii="宋体" w:hAnsi="宋体"/>
                <w:b/>
                <w:color w:val="000000"/>
                <w:sz w:val="20"/>
                <w:szCs w:val="20"/>
              </w:rPr>
              <w:t>需要确认过程</w:t>
            </w:r>
            <w:r>
              <w:rPr>
                <w:rFonts w:ascii="宋体" w:hAnsi="宋体"/>
                <w:b/>
                <w:color w:val="000000"/>
                <w:sz w:val="20"/>
                <w:szCs w:val="20"/>
              </w:rPr>
              <w:t xml:space="preserve"> </w:t>
            </w:r>
            <w:r>
              <w:rPr>
                <w:rFonts w:hint="eastAsia" w:ascii="宋体" w:hAnsi="宋体"/>
                <w:b/>
                <w:color w:val="000000"/>
                <w:sz w:val="20"/>
                <w:szCs w:val="20"/>
              </w:rPr>
              <w:t>：</w:t>
            </w:r>
            <w:r>
              <w:rPr>
                <w:rFonts w:hint="eastAsia" w:ascii="宋体" w:hAnsi="宋体"/>
                <w:b/>
                <w:color w:val="000000"/>
                <w:sz w:val="20"/>
                <w:szCs w:val="20"/>
                <w:lang w:val="en-US" w:eastAsia="zh-CN"/>
              </w:rPr>
              <w:t>焊接过程</w:t>
            </w:r>
          </w:p>
          <w:p>
            <w:pPr>
              <w:tabs>
                <w:tab w:val="left" w:pos="540"/>
              </w:tabs>
              <w:spacing w:line="300" w:lineRule="exact"/>
              <w:ind w:left="210" w:hanging="210" w:hangingChars="100"/>
              <w:rPr>
                <w:rFonts w:ascii="宋体"/>
                <w:b/>
                <w:color w:val="000000"/>
                <w:sz w:val="20"/>
                <w:szCs w:val="20"/>
              </w:rPr>
            </w:pPr>
            <w:r>
              <w:pict>
                <v:shape id="_x0000_s2052" o:spid="_x0000_s2052" o:spt="32" type="#_x0000_t32" style="position:absolute;left:0pt;margin-left:55.15pt;margin-top:12.75pt;height:0pt;width:42pt;z-index:251666432;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b/>
                <w:color w:val="000000"/>
                <w:sz w:val="20"/>
                <w:szCs w:val="20"/>
                <w:u w:val="single"/>
              </w:rPr>
              <w:t>该公司按照国标/行标及客户技术要求生产销售，不需要再进行设计和开发</w:t>
            </w:r>
            <w:r>
              <w:rPr>
                <w:rFonts w:hint="eastAsia" w:ascii="宋体" w:hAnsi="宋体"/>
                <w:b/>
                <w:color w:val="000000"/>
                <w:sz w:val="20"/>
                <w:szCs w:val="20"/>
                <w:u w:val="single"/>
                <w:lang w:eastAsia="zh-CN"/>
              </w:rPr>
              <w:t>，</w:t>
            </w:r>
            <w:r>
              <w:rPr>
                <w:rFonts w:hint="eastAsia" w:ascii="宋体" w:hAnsi="宋体"/>
                <w:b/>
                <w:color w:val="000000"/>
                <w:sz w:val="20"/>
                <w:szCs w:val="20"/>
                <w:u w:val="single"/>
                <w:lang w:val="en-US" w:eastAsia="zh-CN"/>
              </w:rPr>
              <w:t>且不影响满足顾客要求和法律法规要求的执行和责任</w:t>
            </w:r>
            <w:r>
              <w:rPr>
                <w:rFonts w:hint="eastAsia" w:ascii="宋体" w:hAnsi="宋体"/>
                <w:b/>
                <w:color w:val="000000"/>
                <w:sz w:val="20"/>
                <w:szCs w:val="20"/>
                <w:u w:val="single"/>
              </w:rPr>
              <w:t>。</w:t>
            </w:r>
            <w:r>
              <w:rPr>
                <w:rFonts w:ascii="宋体" w:hAnsi="宋体"/>
                <w:b/>
                <w:color w:val="000000"/>
                <w:sz w:val="20"/>
                <w:szCs w:val="20"/>
              </w:rPr>
              <w:t xml:space="preserve">             </w:t>
            </w:r>
          </w:p>
          <w:p>
            <w:pPr>
              <w:tabs>
                <w:tab w:val="left" w:pos="540"/>
              </w:tabs>
              <w:spacing w:line="300" w:lineRule="exact"/>
              <w:ind w:left="211" w:hanging="211" w:hangingChars="100"/>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Cs w:val="21"/>
              </w:rPr>
            </w:pPr>
            <w:r>
              <w:rPr>
                <w:rFonts w:hint="eastAsia"/>
                <w:b/>
                <w:color w:val="000000" w:themeColor="text1"/>
                <w:szCs w:val="21"/>
              </w:rPr>
              <w:t xml:space="preserve">6. </w:t>
            </w:r>
            <w:r>
              <w:rPr>
                <w:b/>
                <w:color w:val="000000" w:themeColor="text1"/>
                <w:spacing w:val="-12"/>
                <w:szCs w:val="21"/>
              </w:rPr>
              <w:t>EMS</w:t>
            </w:r>
            <w:r>
              <w:rPr>
                <w:rFonts w:hint="eastAsia" w:ascii="宋体" w:hAnsi="宋体"/>
                <w:b/>
                <w:color w:val="000000" w:themeColor="text1"/>
                <w:spacing w:val="-12"/>
                <w:szCs w:val="21"/>
              </w:rPr>
              <w:t>环境因素/</w:t>
            </w:r>
          </w:p>
          <w:p>
            <w:pPr>
              <w:rPr>
                <w:rFonts w:ascii="宋体" w:hAnsi="宋体"/>
                <w:b/>
                <w:color w:val="000000" w:themeColor="text1"/>
                <w:spacing w:val="-8"/>
                <w:szCs w:val="21"/>
              </w:rPr>
            </w:pPr>
            <w:r>
              <w:rPr>
                <w:rFonts w:hint="eastAsia" w:ascii="宋体" w:hAnsi="宋体"/>
                <w:b/>
                <w:color w:val="000000" w:themeColor="text1"/>
                <w:szCs w:val="21"/>
              </w:rPr>
              <w:t>（</w:t>
            </w:r>
            <w:r>
              <w:rPr>
                <w:rFonts w:hint="eastAsia" w:ascii="宋体" w:hAnsi="宋体"/>
                <w:b/>
                <w:color w:val="000000" w:themeColor="text1"/>
                <w:spacing w:val="-8"/>
                <w:szCs w:val="21"/>
              </w:rPr>
              <w:t>环境因素</w:t>
            </w:r>
            <w:r>
              <w:rPr>
                <w:rFonts w:hint="eastAsia" w:ascii="宋体" w:hAnsi="宋体"/>
                <w:b/>
                <w:color w:val="000000" w:themeColor="text1"/>
                <w:szCs w:val="21"/>
              </w:rPr>
              <w:t>辨识是否充分、重要环境因素评价合理性，</w:t>
            </w:r>
            <w:r>
              <w:rPr>
                <w:rFonts w:hint="eastAsia" w:ascii="宋体" w:hAnsi="宋体"/>
                <w:b/>
                <w:color w:val="000000" w:themeColor="text1"/>
                <w:spacing w:val="-8"/>
                <w:szCs w:val="21"/>
              </w:rPr>
              <w:t>以及环境因素动态变更的及时性等）</w:t>
            </w:r>
          </w:p>
          <w:p>
            <w:pPr>
              <w:pStyle w:val="3"/>
              <w:ind w:firstLine="420" w:firstLineChars="200"/>
              <w:rPr>
                <w:rFonts w:ascii="宋体" w:hAnsi="宋体"/>
                <w:color w:val="000000" w:themeColor="text1"/>
                <w:szCs w:val="21"/>
              </w:rPr>
            </w:pPr>
            <w:r>
              <w:rPr>
                <w:rFonts w:hint="eastAsia" w:ascii="宋体" w:hAnsi="宋体"/>
                <w:color w:val="000000" w:themeColor="text1"/>
                <w:szCs w:val="21"/>
              </w:rPr>
              <w:t>识别了办公、生产、采购、销售等过程的环境因素，动态更新，评价出的重要环境因素包括：固体废弃物排放、火灾隐患</w:t>
            </w:r>
            <w:r>
              <w:rPr>
                <w:rFonts w:hint="eastAsia" w:ascii="宋体" w:hAnsi="宋体"/>
                <w:color w:val="000000" w:themeColor="text1"/>
                <w:szCs w:val="21"/>
                <w:lang w:eastAsia="zh-CN"/>
              </w:rPr>
              <w:t>、</w:t>
            </w:r>
            <w:r>
              <w:rPr>
                <w:rFonts w:hint="eastAsia" w:ascii="宋体" w:hAnsi="宋体"/>
                <w:color w:val="000000" w:themeColor="text1"/>
                <w:szCs w:val="21"/>
                <w:lang w:val="en-US" w:eastAsia="zh-CN"/>
              </w:rPr>
              <w:t>噪声、资源的消耗</w:t>
            </w:r>
            <w:r>
              <w:rPr>
                <w:rFonts w:hint="eastAsia" w:ascii="宋体" w:hAnsi="宋体"/>
                <w:color w:val="000000" w:themeColor="text1"/>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在采购、销售、生产、仓储、运输、交付、日常办公等过程能使用生命周期观点和方法识别环境因素并加以管理。</w:t>
            </w:r>
          </w:p>
          <w:p>
            <w:pPr>
              <w:pStyle w:val="3"/>
              <w:ind w:firstLine="420" w:firstLineChars="200"/>
              <w:rPr>
                <w:b/>
                <w:color w:val="000000" w:themeColor="text1"/>
                <w:sz w:val="20"/>
                <w:szCs w:val="20"/>
              </w:rPr>
            </w:pPr>
            <w:r>
              <w:rPr>
                <w:rFonts w:hint="eastAsia" w:ascii="宋体" w:hAnsi="宋体"/>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其余措施也正在按计划的要求实施中，措施方案基本适宜、实施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rPr>
                <w:rFonts w:ascii="宋体" w:hAnsi="宋体"/>
                <w:b/>
                <w:color w:val="000000" w:themeColor="text1"/>
                <w:spacing w:val="-12"/>
                <w:sz w:val="20"/>
                <w:szCs w:val="20"/>
              </w:rPr>
            </w:pPr>
            <w:r>
              <w:rPr>
                <w:rFonts w:hint="eastAsia"/>
                <w:b/>
                <w:color w:val="000000" w:themeColor="text1"/>
                <w:spacing w:val="-10"/>
                <w:sz w:val="20"/>
                <w:szCs w:val="20"/>
              </w:rPr>
              <w:t xml:space="preserve">7. </w:t>
            </w:r>
            <w:r>
              <w:rPr>
                <w:b/>
                <w:color w:val="000000" w:themeColor="text1"/>
                <w:spacing w:val="-12"/>
                <w:sz w:val="20"/>
                <w:szCs w:val="20"/>
              </w:rPr>
              <w:t>OHSMS</w:t>
            </w:r>
            <w:r>
              <w:rPr>
                <w:rFonts w:hint="eastAsia" w:ascii="宋体" w:hAnsi="宋体"/>
                <w:b/>
                <w:color w:val="000000" w:themeColor="text1"/>
                <w:spacing w:val="-12"/>
                <w:sz w:val="20"/>
                <w:szCs w:val="20"/>
              </w:rPr>
              <w:t>职业健康安全危险源</w:t>
            </w:r>
          </w:p>
          <w:p>
            <w:pPr>
              <w:pStyle w:val="3"/>
              <w:ind w:firstLine="402" w:firstLineChars="200"/>
              <w:rPr>
                <w:rFonts w:ascii="宋体" w:hAnsi="宋体"/>
                <w:b/>
                <w:color w:val="000000" w:themeColor="text1"/>
                <w:spacing w:val="-8"/>
                <w:sz w:val="20"/>
                <w:szCs w:val="20"/>
              </w:rPr>
            </w:pPr>
            <w:r>
              <w:rPr>
                <w:rFonts w:hint="eastAsia" w:ascii="宋体" w:hAnsi="宋体"/>
                <w:b/>
                <w:color w:val="000000" w:themeColor="text1"/>
                <w:sz w:val="20"/>
                <w:szCs w:val="20"/>
              </w:rPr>
              <w:t>（</w:t>
            </w:r>
            <w:r>
              <w:rPr>
                <w:rFonts w:hint="eastAsia" w:ascii="宋体" w:hAnsi="宋体"/>
                <w:b/>
                <w:color w:val="000000" w:themeColor="text1"/>
                <w:spacing w:val="-8"/>
                <w:sz w:val="20"/>
                <w:szCs w:val="20"/>
              </w:rPr>
              <w:t>职业健康安全危险源</w:t>
            </w:r>
            <w:r>
              <w:rPr>
                <w:rFonts w:hint="eastAsia" w:ascii="宋体" w:hAnsi="宋体"/>
                <w:b/>
                <w:color w:val="000000" w:themeColor="text1"/>
                <w:sz w:val="20"/>
                <w:szCs w:val="20"/>
              </w:rPr>
              <w:t>辨识是否充分、风险评价合理性，</w:t>
            </w:r>
            <w:r>
              <w:rPr>
                <w:rFonts w:hint="eastAsia" w:ascii="宋体" w:hAnsi="宋体"/>
                <w:b/>
                <w:color w:val="000000" w:themeColor="text1"/>
                <w:spacing w:val="-8"/>
                <w:sz w:val="20"/>
                <w:szCs w:val="20"/>
              </w:rPr>
              <w:t>以及风险评价动态变更的及时性等）</w:t>
            </w:r>
          </w:p>
          <w:p>
            <w:pPr>
              <w:numPr>
                <w:ilvl w:val="0"/>
                <w:numId w:val="2"/>
              </w:numPr>
              <w:jc w:val="both"/>
              <w:rPr>
                <w:rFonts w:ascii="宋体" w:hAnsi="宋体"/>
                <w:color w:val="000000" w:themeColor="text1"/>
                <w:szCs w:val="21"/>
              </w:rPr>
            </w:pPr>
            <w:r>
              <w:rPr>
                <w:rFonts w:hint="eastAsia" w:ascii="宋体" w:hAnsi="宋体"/>
                <w:color w:val="000000" w:themeColor="text1"/>
                <w:szCs w:val="21"/>
              </w:rPr>
              <w:t>识别了办公、生产、采购、销售等过程的危险源，动态更新，确定的不可接受风险包括：</w:t>
            </w:r>
            <w:r>
              <w:rPr>
                <w:rFonts w:hint="eastAsia"/>
                <w:color w:val="auto"/>
              </w:rPr>
              <w:t>机械伤害</w:t>
            </w:r>
            <w:r>
              <w:rPr>
                <w:rFonts w:hint="eastAsia"/>
                <w:color w:val="auto"/>
                <w:lang w:eastAsia="zh-CN"/>
              </w:rPr>
              <w:t>、</w:t>
            </w:r>
            <w:r>
              <w:rPr>
                <w:rFonts w:hint="eastAsia"/>
                <w:color w:val="auto"/>
                <w:lang w:val="en-US" w:eastAsia="zh-CN"/>
              </w:rPr>
              <w:t>物体打击、</w:t>
            </w:r>
            <w:r>
              <w:rPr>
                <w:rFonts w:hint="eastAsia"/>
                <w:bCs/>
                <w:color w:val="auto"/>
                <w:spacing w:val="10"/>
                <w:lang w:val="en-US" w:eastAsia="zh-CN"/>
              </w:rPr>
              <w:t>中毒窒息、</w:t>
            </w:r>
            <w:r>
              <w:rPr>
                <w:rFonts w:hint="eastAsia" w:ascii="宋体" w:hAnsi="宋体"/>
                <w:color w:val="auto"/>
                <w:sz w:val="20"/>
              </w:rPr>
              <w:t>职业病</w:t>
            </w:r>
            <w:r>
              <w:rPr>
                <w:rFonts w:hint="eastAsia" w:ascii="宋体" w:hAnsi="宋体"/>
                <w:color w:val="auto"/>
                <w:sz w:val="20"/>
                <w:lang w:val="en-US" w:eastAsia="zh-CN"/>
              </w:rPr>
              <w:t xml:space="preserve"> 、火灾爆炸、触电</w:t>
            </w:r>
            <w:r>
              <w:rPr>
                <w:rFonts w:hint="eastAsia" w:ascii="宋体" w:hAnsi="宋体"/>
                <w:color w:val="000000" w:themeColor="text1"/>
                <w:szCs w:val="21"/>
              </w:rPr>
              <w:t>。</w:t>
            </w:r>
          </w:p>
          <w:p>
            <w:pPr>
              <w:pStyle w:val="3"/>
              <w:ind w:firstLine="420" w:firstLineChars="200"/>
              <w:rPr>
                <w:rFonts w:ascii="宋体" w:hAnsi="宋体"/>
                <w:color w:val="000000" w:themeColor="text1"/>
                <w:szCs w:val="21"/>
              </w:rPr>
            </w:pPr>
            <w:r>
              <w:rPr>
                <w:rFonts w:hint="eastAsia" w:ascii="宋体" w:hAnsi="宋体"/>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其余措施也正在按计划的要求实施中，措施方案基本适宜、实施基本有效。</w:t>
            </w:r>
          </w:p>
          <w:p>
            <w:pPr>
              <w:pStyle w:val="3"/>
              <w:ind w:firstLine="420" w:firstLineChars="200"/>
              <w:rPr>
                <w:b/>
                <w:color w:val="000000" w:themeColor="text1"/>
                <w:sz w:val="20"/>
                <w:szCs w:val="20"/>
              </w:rPr>
            </w:pPr>
            <w:r>
              <w:rPr>
                <w:rFonts w:hint="eastAsia" w:ascii="宋体" w:hAnsi="宋体"/>
                <w:color w:val="000000" w:themeColor="text1"/>
                <w:szCs w:val="21"/>
              </w:rPr>
              <w:t>公司通过日常巡视等方式进行职业健康安全检查，监视和测量公司的职业健康安全状况，检查工作基本按要求实施。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4"/>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4"/>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结合公司的▇产品</w:t>
            </w:r>
            <w:r>
              <w:rPr>
                <w:rFonts w:ascii="宋体" w:hAnsi="宋体"/>
                <w:b/>
                <w:color w:val="000000"/>
                <w:szCs w:val="21"/>
              </w:rPr>
              <w:t>/</w:t>
            </w:r>
            <w:r>
              <w:rPr>
                <w:rFonts w:hint="eastAsia" w:ascii="宋体" w:hAnsi="宋体"/>
                <w:b/>
                <w:color w:val="000000"/>
                <w:szCs w:val="21"/>
              </w:rPr>
              <w:t>服务▇环境因素▇危险源，▇确定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ascii="宋体" w:hAnsi="宋体"/>
                <w:b/>
                <w:color w:val="000000"/>
                <w:szCs w:val="21"/>
              </w:rPr>
              <w:t>法律法规的宣传方式：</w:t>
            </w:r>
            <w:r>
              <w:rPr>
                <w:rFonts w:hint="eastAsia" w:ascii="宋体" w:hAnsi="宋体" w:cs="宋体"/>
                <w:szCs w:val="21"/>
              </w:rPr>
              <w:t>通过培训、开会、发文件等形式将法律法规要求传达给了员工和相关方。</w:t>
            </w:r>
          </w:p>
          <w:p>
            <w:pPr>
              <w:pStyle w:val="14"/>
              <w:numPr>
                <w:ilvl w:val="0"/>
                <w:numId w:val="3"/>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ind w:firstLine="420" w:firstLineChars="200"/>
              <w:rPr>
                <w:rFonts w:ascii="宋体" w:cs="宋体"/>
                <w:szCs w:val="21"/>
              </w:rPr>
            </w:pPr>
            <w:r>
              <w:rPr>
                <w:rFonts w:hint="eastAsia" w:ascii="宋体" w:hAnsi="宋体" w:cs="宋体"/>
                <w:szCs w:val="21"/>
              </w:rPr>
              <w:t>总经理负责组织制定公司的管理目标，并在公司各部门进行分解，制定时考虑了公司的过程及其风险和机遇。</w:t>
            </w:r>
          </w:p>
          <w:p>
            <w:pPr>
              <w:spacing w:line="400" w:lineRule="exact"/>
              <w:ind w:firstLine="420" w:firstLineChars="200"/>
              <w:rPr>
                <w:rFonts w:hint="eastAsia" w:ascii="宋体" w:hAnsi="宋体"/>
                <w:sz w:val="21"/>
                <w:szCs w:val="21"/>
              </w:rPr>
            </w:pPr>
            <w:r>
              <w:rPr>
                <w:sz w:val="21"/>
                <w:szCs w:val="21"/>
              </w:rPr>
              <w:t xml:space="preserve"> </w:t>
            </w:r>
            <w:r>
              <w:rPr>
                <w:rFonts w:hint="eastAsia" w:ascii="宋体" w:hAnsi="宋体"/>
                <w:sz w:val="21"/>
                <w:szCs w:val="21"/>
              </w:rPr>
              <w:t>⑴ 产品出厂合格率100%</w:t>
            </w:r>
          </w:p>
          <w:p>
            <w:pPr>
              <w:spacing w:line="400" w:lineRule="exact"/>
              <w:ind w:firstLine="420" w:firstLineChars="200"/>
              <w:rPr>
                <w:rFonts w:hint="eastAsia" w:ascii="宋体" w:hAnsi="宋体"/>
                <w:sz w:val="21"/>
                <w:szCs w:val="21"/>
              </w:rPr>
            </w:pPr>
            <w:r>
              <w:rPr>
                <w:rFonts w:hint="eastAsia" w:ascii="宋体" w:hAnsi="宋体"/>
                <w:sz w:val="21"/>
                <w:szCs w:val="21"/>
              </w:rPr>
              <w:t>⑵ 成品出库不良率≤1%；</w:t>
            </w:r>
          </w:p>
          <w:p>
            <w:pPr>
              <w:spacing w:line="400" w:lineRule="exact"/>
              <w:ind w:firstLine="420" w:firstLineChars="200"/>
              <w:rPr>
                <w:rFonts w:hint="eastAsia" w:ascii="宋体" w:hAnsi="宋体"/>
                <w:sz w:val="21"/>
                <w:szCs w:val="21"/>
              </w:rPr>
            </w:pPr>
            <w:r>
              <w:rPr>
                <w:rFonts w:hint="eastAsia" w:ascii="宋体" w:hAnsi="宋体"/>
                <w:sz w:val="21"/>
                <w:szCs w:val="21"/>
              </w:rPr>
              <w:t>⑶ 顾客（客户）投诉率≤2%；</w:t>
            </w:r>
          </w:p>
          <w:p>
            <w:pPr>
              <w:spacing w:line="400" w:lineRule="exact"/>
              <w:ind w:firstLine="420" w:firstLineChars="200"/>
              <w:rPr>
                <w:rFonts w:hint="eastAsia" w:ascii="宋体" w:hAnsi="宋体"/>
                <w:sz w:val="21"/>
                <w:szCs w:val="21"/>
              </w:rPr>
            </w:pPr>
            <w:r>
              <w:rPr>
                <w:rFonts w:hint="eastAsia" w:ascii="宋体" w:hAnsi="宋体"/>
                <w:sz w:val="21"/>
                <w:szCs w:val="21"/>
              </w:rPr>
              <w:t>⑷ 客户（售后）技术服务满意率95%及以上；</w:t>
            </w:r>
          </w:p>
          <w:p>
            <w:pPr>
              <w:spacing w:line="400" w:lineRule="exact"/>
              <w:ind w:firstLine="420" w:firstLineChars="200"/>
              <w:rPr>
                <w:rFonts w:hint="eastAsia" w:ascii="宋体" w:hAnsi="宋体"/>
                <w:sz w:val="21"/>
                <w:szCs w:val="21"/>
              </w:rPr>
            </w:pPr>
            <w:r>
              <w:rPr>
                <w:rFonts w:hint="eastAsia" w:ascii="宋体" w:hAnsi="宋体"/>
                <w:sz w:val="21"/>
                <w:szCs w:val="21"/>
              </w:rPr>
              <w:t>⑸ 杜绝火灾、人身重伤、设施设备损坏、环境污染及其他重大事故发生。</w:t>
            </w:r>
          </w:p>
          <w:p>
            <w:pPr>
              <w:rPr>
                <w:rFonts w:ascii="宋体" w:cs="宋体"/>
                <w:szCs w:val="21"/>
              </w:rPr>
            </w:pPr>
            <w:r>
              <w:rPr>
                <w:rFonts w:hint="eastAsia" w:ascii="宋体" w:hAnsi="宋体" w:cs="宋体"/>
                <w:szCs w:val="21"/>
              </w:rPr>
              <w:t>提供《目标指标和管理方案》《目标指标和管理方案考核表》</w:t>
            </w:r>
          </w:p>
          <w:p>
            <w:pPr>
              <w:spacing w:line="240" w:lineRule="exact"/>
              <w:rPr>
                <w:rFonts w:ascii="宋体"/>
                <w:b/>
                <w:color w:val="000000"/>
              </w:rPr>
            </w:pPr>
            <w:r>
              <w:rPr>
                <w:rFonts w:hint="eastAsia" w:ascii="宋体" w:hAnsi="宋体" w:cs="宋体"/>
                <w:szCs w:val="21"/>
              </w:rPr>
              <w:t>以上目标指标均已完成，管理方案规定了措施方法、完成时间表、责任人、资金等情况。详见各部门记录。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4"/>
              </w:numPr>
              <w:rPr>
                <w:rFonts w:ascii="宋体" w:cs="宋体"/>
                <w:szCs w:val="21"/>
              </w:rPr>
            </w:pPr>
            <w:r>
              <w:rPr>
                <w:rFonts w:hint="eastAsia" w:ascii="宋体" w:hAnsi="宋体" w:cs="宋体"/>
                <w:szCs w:val="21"/>
              </w:rPr>
              <w:t>管理手册</w:t>
            </w:r>
            <w:r>
              <w:rPr>
                <w:rFonts w:hint="eastAsia" w:ascii="仿宋_GB2312" w:eastAsia="仿宋_GB2312"/>
                <w:b/>
                <w:sz w:val="21"/>
                <w:szCs w:val="21"/>
              </w:rPr>
              <w:t>DXJD/SC-2020</w:t>
            </w:r>
            <w:r>
              <w:rPr>
                <w:rFonts w:ascii="宋体" w:hAnsi="宋体" w:cs="宋体"/>
                <w:szCs w:val="21"/>
              </w:rPr>
              <w:t xml:space="preserve"> </w:t>
            </w:r>
            <w:r>
              <w:rPr>
                <w:rFonts w:hint="eastAsia" w:ascii="宋体" w:hAnsi="宋体" w:cs="宋体"/>
                <w:szCs w:val="21"/>
                <w:lang w:val="en-US" w:eastAsia="zh-CN"/>
              </w:rPr>
              <w:t>B0</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6</w:t>
            </w:r>
            <w:r>
              <w:rPr>
                <w:rFonts w:ascii="宋体" w:hAnsi="宋体" w:cs="宋体"/>
                <w:szCs w:val="21"/>
              </w:rPr>
              <w:t>.</w:t>
            </w:r>
            <w:r>
              <w:rPr>
                <w:rFonts w:hint="eastAsia" w:ascii="宋体" w:hAnsi="宋体" w:cs="宋体"/>
                <w:szCs w:val="21"/>
                <w:lang w:val="en-US" w:eastAsia="zh-CN"/>
              </w:rPr>
              <w:t>25</w:t>
            </w:r>
            <w:r>
              <w:rPr>
                <w:rFonts w:ascii="宋体" w:hAnsi="宋体" w:cs="宋体"/>
                <w:szCs w:val="21"/>
              </w:rPr>
              <w:t xml:space="preserve">    </w:t>
            </w:r>
            <w:r>
              <w:rPr>
                <w:rFonts w:hint="eastAsia" w:ascii="宋体" w:hAnsi="宋体" w:cs="宋体"/>
                <w:szCs w:val="21"/>
              </w:rPr>
              <w:t xml:space="preserve"> </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w:t>
            </w:r>
            <w:r>
              <w:rPr>
                <w:rFonts w:ascii="宋体" w:hAnsi="宋体" w:cs="宋体"/>
                <w:szCs w:val="21"/>
              </w:rPr>
              <w:t>.</w:t>
            </w:r>
            <w:r>
              <w:rPr>
                <w:rFonts w:hint="eastAsia" w:ascii="宋体" w:hAnsi="宋体" w:cs="宋体"/>
                <w:szCs w:val="21"/>
                <w:lang w:val="en-US" w:eastAsia="zh-CN"/>
              </w:rPr>
              <w:t>7</w:t>
            </w:r>
            <w:r>
              <w:rPr>
                <w:rFonts w:ascii="宋体" w:hAnsi="宋体" w:cs="宋体"/>
                <w:szCs w:val="21"/>
              </w:rPr>
              <w:t>.</w:t>
            </w:r>
            <w:r>
              <w:rPr>
                <w:rFonts w:hint="eastAsia" w:ascii="宋体" w:hAnsi="宋体" w:cs="宋体"/>
                <w:szCs w:val="21"/>
                <w:lang w:val="en-US" w:eastAsia="zh-CN"/>
              </w:rPr>
              <w:t>1</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rPr>
              <w:t>6个文件，包括标准要求的形成文件的信息。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编制了《文件控制程序》，用于对管理体系文件，符合标准要求。</w:t>
            </w:r>
          </w:p>
          <w:p>
            <w:pPr>
              <w:ind w:firstLine="420" w:firstLineChars="200"/>
            </w:pPr>
            <w:r>
              <w:rPr>
                <w:rFonts w:hint="eastAsia"/>
              </w:rPr>
              <w:t>查办公室管理手册、管理制度等文件均保管良好，为有效版本，有受控标识。</w:t>
            </w:r>
          </w:p>
          <w:p>
            <w:pPr>
              <w:ind w:firstLine="420" w:firstLineChars="200"/>
            </w:pPr>
            <w:r>
              <w:rPr>
                <w:rFonts w:hint="eastAsia"/>
                <w:lang w:val="en-US" w:eastAsia="zh-CN"/>
              </w:rPr>
              <w:t>行政部</w:t>
            </w:r>
            <w:r>
              <w:rPr>
                <w:rFonts w:hint="eastAsia"/>
              </w:rPr>
              <w:t>负责收集有关产品的国家标准、行业标准的最新版本，分发到相关部门使用；收回旧标准。</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tabs>
                <w:tab w:val="left" w:pos="540"/>
              </w:tabs>
              <w:spacing w:line="240" w:lineRule="exact"/>
              <w:rPr>
                <w:rFonts w:ascii="宋体"/>
                <w:b/>
                <w:color w:val="000000"/>
                <w:sz w:val="20"/>
                <w:szCs w:val="20"/>
              </w:rPr>
            </w:pPr>
            <w:r>
              <w:rPr>
                <w:rFonts w:hint="eastAsia"/>
                <w:szCs w:val="22"/>
              </w:rPr>
              <w:t>体系文件符合公司要求，文件和记录管理控制符合标准要求。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spacing w:line="300" w:lineRule="exact"/>
              <w:ind w:firstLine="210" w:firstLineChars="100"/>
              <w:rPr>
                <w:rFonts w:ascii="宋体"/>
                <w:b/>
                <w:color w:val="000000"/>
                <w:sz w:val="20"/>
                <w:szCs w:val="20"/>
              </w:rPr>
            </w:pPr>
            <w:r>
              <w:rPr>
                <w:rFonts w:hint="eastAsia" w:ascii="宋体" w:hAnsi="宋体"/>
                <w:szCs w:val="21"/>
              </w:rPr>
              <w:t>生产、技术、检验、销售</w:t>
            </w:r>
            <w:r>
              <w:rPr>
                <w:rFonts w:hint="eastAsia" w:ascii="宋体" w:hAnsi="宋体" w:cs="宋体"/>
                <w:szCs w:val="21"/>
              </w:rPr>
              <w:t>服务人员上岗前经过岗前培训，人员均经过专业培训。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color w:val="000000"/>
                <w:sz w:val="20"/>
                <w:szCs w:val="20"/>
              </w:rPr>
            </w:pPr>
            <w:r>
              <w:rPr>
                <w:rFonts w:hint="eastAsia" w:ascii="宋体" w:hAnsi="宋体" w:cs="宋体"/>
                <w:color w:val="auto"/>
                <w:sz w:val="21"/>
                <w:szCs w:val="21"/>
                <w:lang w:val="en-US" w:eastAsia="zh-CN"/>
              </w:rPr>
              <w:t>测功器、行车、油泵实验台、曲轴动平衡机、立式珩磨机、钻床、车床、电焊机等</w:t>
            </w:r>
            <w:r>
              <w:rPr>
                <w:rFonts w:hint="eastAsia"/>
              </w:rPr>
              <w:t>电脑、打印机、wifi</w:t>
            </w:r>
            <w:r>
              <w:rPr>
                <w:rFonts w:hint="eastAsia" w:ascii="宋体" w:hAnsi="宋体" w:cs="宋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9"/>
              <w:rPr>
                <w:rFonts w:eastAsia="宋体" w:cs="宋体"/>
                <w:color w:val="auto"/>
                <w:kern w:val="2"/>
                <w:sz w:val="21"/>
                <w:szCs w:val="21"/>
              </w:rPr>
            </w:pPr>
            <w:r>
              <w:rPr>
                <w:rFonts w:hint="eastAsia" w:eastAsia="宋体" w:cs="宋体"/>
                <w:color w:val="auto"/>
                <w:kern w:val="2"/>
                <w:sz w:val="21"/>
                <w:szCs w:val="21"/>
              </w:rPr>
              <w:t xml:space="preserve">现场观察办公区、生产车间环境卫生管理，工作场所布局合理，温湿度适宜，照明良好，满足办公需求。 </w:t>
            </w:r>
          </w:p>
          <w:p>
            <w:pPr>
              <w:pStyle w:val="9"/>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9"/>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9"/>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ascii="宋体"/>
                <w:color w:val="000000"/>
                <w:sz w:val="20"/>
                <w:szCs w:val="20"/>
              </w:rPr>
            </w:pPr>
            <w:r>
              <w:rPr>
                <w:rFonts w:hint="eastAsia"/>
              </w:rPr>
              <w:t>游标卡尺</w:t>
            </w:r>
            <w:r>
              <w:rPr>
                <w:rFonts w:hint="eastAsia"/>
                <w:lang w:eastAsia="zh-CN"/>
              </w:rPr>
              <w:t>、</w:t>
            </w:r>
            <w:r>
              <w:rPr>
                <w:rFonts w:hint="eastAsia"/>
                <w:lang w:val="en-US" w:eastAsia="zh-CN"/>
              </w:rPr>
              <w:t>卷尺</w:t>
            </w:r>
            <w:r>
              <w:rPr>
                <w:rFonts w:hint="eastAsia" w:ascii="宋体" w:hAnsi="宋体"/>
                <w:bCs/>
                <w:sz w:val="20"/>
                <w:szCs w:val="20"/>
              </w:rPr>
              <w:t>，</w:t>
            </w:r>
            <w:r>
              <w:rPr>
                <w:rFonts w:hint="eastAsia" w:ascii="宋体" w:hAnsi="宋体"/>
                <w:bCs/>
                <w:sz w:val="20"/>
                <w:szCs w:val="20"/>
                <w:lang w:val="en-US" w:eastAsia="zh-CN"/>
              </w:rPr>
              <w:t>未提供有效检定（校准）证书，开具了不符合</w:t>
            </w:r>
            <w:r>
              <w:rPr>
                <w:rFonts w:hint="eastAsia" w:ascii="宋体" w:hAnsi="宋体"/>
                <w:bCs/>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环保设施：</w:t>
            </w:r>
          </w:p>
          <w:p>
            <w:pPr>
              <w:spacing w:line="240" w:lineRule="exact"/>
              <w:rPr>
                <w:rFonts w:ascii="宋体"/>
                <w:b/>
                <w:color w:val="000000"/>
                <w:sz w:val="20"/>
                <w:szCs w:val="20"/>
              </w:rPr>
            </w:pPr>
            <w:r>
              <w:rPr>
                <w:rFonts w:hint="eastAsia" w:ascii="宋体" w:hAnsi="宋体" w:cs="宋体"/>
                <w:bCs/>
                <w:szCs w:val="21"/>
              </w:rPr>
              <w:t>环保设备配置</w:t>
            </w:r>
            <w:r>
              <w:rPr>
                <w:rFonts w:ascii="宋体" w:hAnsi="宋体" w:cs="宋体"/>
                <w:bCs/>
                <w:szCs w:val="21"/>
              </w:rPr>
              <w:t>:</w:t>
            </w:r>
            <w:r>
              <w:rPr>
                <w:rFonts w:ascii="宋体" w:hAnsi="宋体" w:cs="宋体"/>
                <w:szCs w:val="21"/>
              </w:rPr>
              <w:t xml:space="preserve"> </w:t>
            </w:r>
            <w:r>
              <w:rPr>
                <w:rFonts w:hAnsi="宋体"/>
              </w:rPr>
              <w:t>排气筒</w:t>
            </w:r>
            <w:r>
              <w:rPr>
                <w:rFonts w:hint="eastAsia" w:hAnsi="宋体"/>
              </w:rPr>
              <w:t>、</w:t>
            </w:r>
            <w:r>
              <w:rPr>
                <w:rFonts w:hint="eastAsia" w:ascii="宋体" w:hAnsi="宋体" w:cs="宋体"/>
                <w:szCs w:val="21"/>
              </w:rPr>
              <w:t>化粪池</w:t>
            </w:r>
            <w:r>
              <w:rPr>
                <w:rFonts w:hint="eastAsia" w:ascii="宋体" w:hAnsi="宋体" w:cs="宋体"/>
                <w:bCs/>
                <w:szCs w:val="21"/>
              </w:rPr>
              <w:t>、灭火器、消防器材、隔音、绿化等。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ind w:firstLine="210" w:firstLineChars="100"/>
              <w:rPr>
                <w:rFonts w:ascii="宋体"/>
                <w:b/>
                <w:color w:val="000000"/>
                <w:sz w:val="20"/>
                <w:szCs w:val="20"/>
              </w:rPr>
            </w:pPr>
            <w:r>
              <w:rPr>
                <w:rFonts w:hint="eastAsia" w:ascii="宋体" w:hAnsi="宋体" w:cs="宋体"/>
                <w:bCs/>
                <w:szCs w:val="21"/>
              </w:rPr>
              <w:t>安全设施配置</w:t>
            </w:r>
            <w:r>
              <w:rPr>
                <w:rFonts w:ascii="宋体" w:hAnsi="宋体" w:cs="宋体"/>
                <w:bCs/>
                <w:szCs w:val="21"/>
              </w:rPr>
              <w:t>:</w:t>
            </w:r>
            <w:r>
              <w:rPr>
                <w:rFonts w:hint="eastAsia" w:ascii="宋体" w:hAnsi="宋体" w:cs="宋体"/>
                <w:bCs/>
                <w:szCs w:val="21"/>
              </w:rPr>
              <w:t>灭火器、消防器材、标识牌等。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spacing w:line="400" w:lineRule="exact"/>
              <w:ind w:firstLine="210" w:firstLineChars="100"/>
              <w:rPr>
                <w:rFonts w:ascii="宋体"/>
                <w:szCs w:val="21"/>
              </w:rPr>
            </w:pPr>
            <w:r>
              <w:rPr>
                <w:rFonts w:hint="eastAsia" w:ascii="宋体" w:hAnsi="宋体"/>
                <w:szCs w:val="22"/>
                <w:u w:val="single"/>
              </w:rPr>
              <w:t>根据组织宗旨制定了管理体系方针，进行了有效沟通，在管理评审时进行评审，</w:t>
            </w:r>
            <w:r>
              <w:rPr>
                <w:rFonts w:ascii="宋体" w:hAnsi="宋体"/>
                <w:szCs w:val="22"/>
                <w:u w:val="single"/>
              </w:rPr>
              <w:t>符合要求</w:t>
            </w:r>
            <w:r>
              <w:rPr>
                <w:rFonts w:hint="eastAsia" w:ascii="宋体" w:hAnsi="宋体"/>
                <w:szCs w:val="22"/>
                <w:u w:val="singl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总经办</w:t>
            </w:r>
            <w:r>
              <w:rPr>
                <w:rFonts w:hint="eastAsia" w:ascii="宋体" w:hAnsi="宋体" w:cs="宋体"/>
                <w:szCs w:val="21"/>
              </w:rPr>
              <w:t>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w:t>
            </w:r>
            <w:r>
              <w:rPr>
                <w:rFonts w:hint="eastAsia" w:ascii="宋体" w:hAnsi="宋体" w:cs="宋体"/>
                <w:szCs w:val="21"/>
                <w:lang w:val="en-US" w:eastAsia="zh-CN"/>
              </w:rPr>
              <w:t>总经办</w:t>
            </w:r>
            <w:r>
              <w:rPr>
                <w:rFonts w:hint="eastAsia" w:ascii="宋体" w:hAnsi="宋体" w:cs="宋体"/>
                <w:szCs w:val="21"/>
              </w:rPr>
              <w:t>反馈。</w:t>
            </w:r>
            <w:r>
              <w:rPr>
                <w:rFonts w:hint="eastAsia" w:ascii="宋体" w:hAnsi="宋体" w:cs="宋体"/>
                <w:szCs w:val="21"/>
                <w:lang w:val="en-US" w:eastAsia="zh-CN"/>
              </w:rPr>
              <w:t>业务</w:t>
            </w:r>
            <w:r>
              <w:rPr>
                <w:rFonts w:hint="eastAsia" w:ascii="宋体" w:hAnsi="宋体" w:cs="宋体"/>
                <w:szCs w:val="21"/>
              </w:rPr>
              <w:t>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况纯华</w:t>
            </w:r>
            <w:r>
              <w:rPr>
                <w:rFonts w:hint="eastAsia" w:ascii="宋体" w:hAnsi="宋体" w:cs="宋体"/>
                <w:szCs w:val="21"/>
              </w:rPr>
              <w:t>为公司安全事务代表。经与</w:t>
            </w:r>
            <w:r>
              <w:rPr>
                <w:rFonts w:hint="eastAsia" w:ascii="宋体" w:hAnsi="宋体" w:cs="宋体"/>
                <w:szCs w:val="21"/>
                <w:lang w:val="en-US" w:eastAsia="zh-CN"/>
              </w:rPr>
              <w:t>况纯华</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公司依据客户订单，下达生产任务通知单，接到定单后召开生产会议，进行生产、质量及管理工作协调。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snapToGrid w:val="0"/>
              <w:spacing w:line="280" w:lineRule="exact"/>
              <w:jc w:val="left"/>
              <w:rPr>
                <w:rFonts w:hint="eastAsia"/>
                <w:b/>
                <w:sz w:val="20"/>
                <w:lang w:val="en-US" w:eastAsia="zh-CN"/>
              </w:rPr>
            </w:pPr>
            <w:r>
              <w:rPr>
                <w:rFonts w:hint="eastAsia" w:ascii="宋体" w:hAnsi="宋体" w:cs="宋体"/>
                <w:szCs w:val="22"/>
              </w:rPr>
              <w:t>企业参考国家行业主要有：</w:t>
            </w:r>
            <w:r>
              <w:rPr>
                <w:rFonts w:hint="eastAsia"/>
                <w:b/>
                <w:sz w:val="20"/>
                <w:lang w:val="en-US" w:eastAsia="zh-CN"/>
              </w:rPr>
              <w:t>GB/T2820.2-2009《往复式内燃机驱动的交流发电机组第2部分发动机》、</w:t>
            </w:r>
          </w:p>
          <w:p>
            <w:pPr>
              <w:snapToGrid w:val="0"/>
              <w:spacing w:line="280" w:lineRule="exact"/>
              <w:jc w:val="left"/>
              <w:rPr>
                <w:rFonts w:ascii="宋体" w:hAnsi="宋体" w:cs="宋体"/>
                <w:szCs w:val="22"/>
              </w:rPr>
            </w:pPr>
            <w:r>
              <w:rPr>
                <w:rFonts w:hint="eastAsia"/>
                <w:b/>
                <w:sz w:val="20"/>
                <w:lang w:val="en-US" w:eastAsia="zh-CN"/>
              </w:rPr>
              <w:t>GB/T12786-2006《自动化内燃机电站通用技术条件》、GB/T1147.1-2007《中小功率内燃机第1部分：通用技术条件》</w:t>
            </w:r>
            <w:r>
              <w:rPr>
                <w:rFonts w:hint="eastAsia" w:ascii="宋体" w:hAnsi="宋体" w:cs="宋体"/>
                <w:szCs w:val="22"/>
              </w:rPr>
              <w:t>和客户要求。</w:t>
            </w:r>
          </w:p>
          <w:p>
            <w:pPr>
              <w:ind w:firstLine="420" w:firstLineChars="200"/>
              <w:rPr>
                <w:rFonts w:ascii="宋体" w:hAnsi="宋体" w:cs="宋体"/>
                <w:szCs w:val="22"/>
              </w:rPr>
            </w:pPr>
            <w:r>
              <w:rPr>
                <w:rFonts w:hint="eastAsia" w:ascii="宋体" w:hAnsi="宋体" w:cs="宋体"/>
                <w:szCs w:val="22"/>
              </w:rPr>
              <w:t>提供了产品检验记录，产品检验合格，满足顾客要求。</w:t>
            </w:r>
          </w:p>
          <w:p>
            <w:pPr>
              <w:spacing w:line="240" w:lineRule="exact"/>
              <w:rPr>
                <w:b/>
                <w:color w:val="000000"/>
                <w:sz w:val="20"/>
                <w:szCs w:val="20"/>
              </w:rPr>
            </w:pPr>
            <w:r>
              <w:rPr>
                <w:b/>
                <w:color w:val="000000"/>
                <w:sz w:val="20"/>
                <w:szCs w:val="20"/>
              </w:rPr>
              <w:t xml:space="preserve"> </w:t>
            </w: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rPr>
                <w:rFonts w:hint="eastAsia" w:eastAsia="宋体"/>
                <w:b/>
                <w:color w:val="000000"/>
                <w:sz w:val="20"/>
                <w:szCs w:val="20"/>
                <w:lang w:eastAsia="zh-CN"/>
              </w:rPr>
            </w:pPr>
            <w:r>
              <w:rPr>
                <w:rFonts w:hint="eastAsia"/>
                <w:color w:val="000000"/>
                <w:sz w:val="20"/>
                <w:szCs w:val="20"/>
                <w:lang w:val="en-US" w:eastAsia="zh-CN"/>
              </w:rPr>
              <w:t>无</w:t>
            </w: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 w:val="20"/>
                <w:szCs w:val="20"/>
              </w:rPr>
            </w:pPr>
          </w:p>
          <w:p>
            <w:pPr>
              <w:spacing w:line="240" w:lineRule="exact"/>
              <w:rPr>
                <w:color w:val="000000"/>
                <w:sz w:val="20"/>
                <w:szCs w:val="20"/>
              </w:rPr>
            </w:pPr>
            <w:r>
              <w:rPr>
                <w:b/>
                <w:color w:val="000000"/>
                <w:sz w:val="20"/>
                <w:szCs w:val="20"/>
              </w:rPr>
              <w:t xml:space="preserve"> </w:t>
            </w:r>
            <w:r>
              <w:rPr>
                <w:rFonts w:hint="eastAsia"/>
                <w:color w:val="000000"/>
                <w:sz w:val="20"/>
                <w:szCs w:val="20"/>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7. EMS组织对重要环境因素实施控制的结果</w:t>
            </w:r>
          </w:p>
          <w:p>
            <w:pPr>
              <w:spacing w:line="240" w:lineRule="exact"/>
              <w:rPr>
                <w:b/>
                <w:color w:val="000000"/>
                <w:sz w:val="20"/>
              </w:rPr>
            </w:pPr>
            <w:r>
              <w:rPr>
                <w:rFonts w:hint="eastAsia"/>
                <w:b/>
                <w:color w:val="000000"/>
                <w:sz w:val="20"/>
              </w:rPr>
              <w:t>（EMS对重要环境因素控制，重大环境因素对周边环境产生的影响及控制;对相关方施加影响）</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一、对噪声达标排放 采取措施如下：1、对生产设备、设施进行定期保养；生产设备运行中尽量关闭门窗。</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2、 采用吸声罩、减震垫、隔声门窗等消声、降噪措施，定期加强对设备操作的检查合格。</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lang w:val="en-US" w:eastAsia="zh-CN"/>
              </w:rPr>
              <w:t>二</w:t>
            </w:r>
            <w:r>
              <w:rPr>
                <w:rFonts w:hint="eastAsia" w:ascii="宋体" w:hAnsi="宋体" w:eastAsia="宋体" w:cs="宋体"/>
                <w:sz w:val="21"/>
                <w:szCs w:val="21"/>
              </w:rPr>
              <w:t>、对固体废弃物分类处置。 采取措施如下：1、 对全体员工进行关于固体废弃物分类要求的培训；</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2、固体废弃物排放管理规定加强固体废弃物管理。</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3、危险固体废弃物实现分类管理：</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（1）建立一般固体废弃物的分类标准及管理规定；</w:t>
            </w:r>
          </w:p>
          <w:p>
            <w:pPr>
              <w:tabs>
                <w:tab w:val="center" w:pos="4535"/>
                <w:tab w:val="left" w:pos="7128"/>
              </w:tabs>
              <w:adjustRightInd w:val="0"/>
              <w:spacing w:line="240" w:lineRule="auto"/>
              <w:textAlignment w:val="baseline"/>
              <w:rPr>
                <w:rFonts w:hint="eastAsia" w:ascii="宋体" w:hAnsi="宋体" w:eastAsia="宋体" w:cs="宋体"/>
                <w:sz w:val="21"/>
                <w:szCs w:val="21"/>
              </w:rPr>
            </w:pPr>
            <w:r>
              <w:rPr>
                <w:rFonts w:hint="eastAsia" w:ascii="宋体" w:hAnsi="宋体" w:eastAsia="宋体" w:cs="宋体"/>
                <w:sz w:val="21"/>
                <w:szCs w:val="21"/>
              </w:rPr>
              <w:t>（2）不可回收利用的、应及应分类推放、明确标识、到达一定数量后送环卫部门处置或按其指定的方法进行处置；</w:t>
            </w:r>
          </w:p>
          <w:p>
            <w:pPr>
              <w:numPr>
                <w:ilvl w:val="0"/>
                <w:numId w:val="0"/>
              </w:numPr>
              <w:spacing w:line="240" w:lineRule="exact"/>
              <w:rPr>
                <w:rFonts w:ascii="宋体" w:hAnsi="宋体"/>
                <w:sz w:val="21"/>
                <w:szCs w:val="21"/>
                <w:u w:val="none"/>
              </w:rPr>
            </w:pPr>
            <w:r>
              <w:rPr>
                <w:rFonts w:hint="eastAsia" w:ascii="宋体" w:hAnsi="宋体"/>
                <w:sz w:val="21"/>
                <w:szCs w:val="21"/>
                <w:u w:val="none"/>
                <w:lang w:val="en-US" w:eastAsia="zh-CN"/>
              </w:rPr>
              <w:t>三、</w:t>
            </w:r>
            <w:r>
              <w:rPr>
                <w:rFonts w:hint="eastAsia" w:ascii="宋体" w:hAnsi="宋体"/>
                <w:sz w:val="21"/>
                <w:szCs w:val="21"/>
                <w:u w:val="none"/>
              </w:rPr>
              <w:t>能源资源管控：</w:t>
            </w:r>
          </w:p>
          <w:p>
            <w:pPr>
              <w:spacing w:line="240" w:lineRule="exact"/>
              <w:ind w:firstLine="420" w:firstLineChars="200"/>
              <w:rPr>
                <w:rFonts w:ascii="宋体" w:hAnsi="宋体"/>
                <w:sz w:val="21"/>
                <w:szCs w:val="21"/>
                <w:u w:val="none"/>
              </w:rPr>
            </w:pPr>
            <w:r>
              <w:rPr>
                <w:rFonts w:hint="eastAsia" w:ascii="宋体" w:hAnsi="宋体"/>
                <w:sz w:val="21"/>
                <w:szCs w:val="21"/>
                <w:u w:val="none"/>
              </w:rPr>
              <w:t>注意节水、节电、节约塑料颗粒的试验，人走关闭设备和照明开关，现场未发现有漏水和浪费电能的现象。</w:t>
            </w:r>
          </w:p>
          <w:p>
            <w:pPr>
              <w:spacing w:line="240" w:lineRule="exact"/>
              <w:ind w:firstLine="402" w:firstLineChars="200"/>
              <w:rPr>
                <w:b/>
                <w:color w:val="000000"/>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rPr>
            </w:pPr>
            <w:r>
              <w:rPr>
                <w:rFonts w:hint="eastAsia"/>
                <w:b/>
                <w:color w:val="000000"/>
                <w:sz w:val="20"/>
              </w:rPr>
              <w:t>8. OHS 组织对不可接受风险实施控制的结果</w:t>
            </w:r>
          </w:p>
          <w:p>
            <w:pPr>
              <w:spacing w:line="240" w:lineRule="exact"/>
              <w:ind w:firstLine="421"/>
              <w:rPr>
                <w:rFonts w:ascii="宋体" w:hAnsi="宋体"/>
                <w:szCs w:val="22"/>
                <w:u w:val="none"/>
              </w:rPr>
            </w:pPr>
            <w:r>
              <w:rPr>
                <w:rFonts w:hint="eastAsia" w:ascii="宋体" w:hAnsi="宋体"/>
                <w:szCs w:val="22"/>
                <w:u w:val="none"/>
              </w:rPr>
              <w:t>1、潜在火灾管控：</w:t>
            </w:r>
          </w:p>
          <w:p>
            <w:pPr>
              <w:spacing w:line="240" w:lineRule="exact"/>
              <w:ind w:firstLine="421"/>
              <w:rPr>
                <w:rFonts w:ascii="宋体" w:hAnsi="宋体"/>
                <w:szCs w:val="22"/>
                <w:u w:val="none"/>
              </w:rPr>
            </w:pPr>
            <w:r>
              <w:rPr>
                <w:rFonts w:hint="eastAsia" w:ascii="宋体" w:hAnsi="宋体"/>
                <w:szCs w:val="22"/>
                <w:u w:val="none"/>
              </w:rPr>
              <w:t>公司车间、仓库、办公楼配备了消防栓和灭火器，状态有效。</w:t>
            </w:r>
          </w:p>
          <w:p>
            <w:pPr>
              <w:spacing w:line="240" w:lineRule="exact"/>
              <w:ind w:firstLine="421"/>
              <w:rPr>
                <w:rFonts w:ascii="宋体" w:hAnsi="宋体"/>
                <w:szCs w:val="22"/>
                <w:u w:val="none"/>
              </w:rPr>
            </w:pPr>
            <w:r>
              <w:rPr>
                <w:rFonts w:hint="eastAsia" w:ascii="宋体" w:hAnsi="宋体"/>
                <w:szCs w:val="22"/>
                <w:u w:val="none"/>
              </w:rPr>
              <w:t>2、安全防护：</w:t>
            </w:r>
          </w:p>
          <w:p>
            <w:pPr>
              <w:spacing w:line="240" w:lineRule="exact"/>
              <w:ind w:firstLine="421"/>
              <w:rPr>
                <w:rFonts w:ascii="宋体" w:hAnsi="宋体"/>
                <w:szCs w:val="22"/>
                <w:u w:val="none"/>
              </w:rPr>
            </w:pPr>
            <w:r>
              <w:rPr>
                <w:rFonts w:hint="eastAsia" w:ascii="宋体" w:hAnsi="宋体"/>
                <w:szCs w:val="22"/>
                <w:u w:val="none"/>
              </w:rPr>
              <w:t>公司给员工发放手套、口罩、护目镜、耳塞、工作服等劳保用品，现场电线布线合理，漏电保护器状态良好。</w:t>
            </w:r>
          </w:p>
          <w:p>
            <w:pPr>
              <w:spacing w:line="240" w:lineRule="exact"/>
              <w:ind w:firstLine="420" w:firstLineChars="200"/>
              <w:rPr>
                <w:rFonts w:ascii="宋体" w:hAnsi="宋体"/>
                <w:szCs w:val="22"/>
                <w:u w:val="none"/>
              </w:rPr>
            </w:pPr>
            <w:r>
              <w:rPr>
                <w:rFonts w:hint="eastAsia" w:ascii="宋体" w:hAnsi="宋体"/>
                <w:szCs w:val="22"/>
                <w:u w:val="none"/>
              </w:rPr>
              <w:t>3、为主要长期员工上社保、工伤保险，安排健康体检。</w:t>
            </w:r>
          </w:p>
          <w:p>
            <w:pPr>
              <w:spacing w:line="240" w:lineRule="exact"/>
              <w:ind w:firstLine="421"/>
              <w:rPr>
                <w:rFonts w:ascii="宋体" w:hAnsi="宋体"/>
                <w:szCs w:val="22"/>
                <w:u w:val="none"/>
              </w:rPr>
            </w:pPr>
            <w:r>
              <w:rPr>
                <w:rFonts w:hint="eastAsia" w:ascii="宋体" w:hAnsi="宋体"/>
                <w:szCs w:val="22"/>
                <w:u w:val="none"/>
              </w:rPr>
              <w:t>4、为环境和职业健康安全管理体系运行提供了财务支持。</w:t>
            </w:r>
          </w:p>
          <w:p>
            <w:pPr>
              <w:spacing w:line="240" w:lineRule="exact"/>
              <w:ind w:firstLine="420" w:firstLineChars="200"/>
              <w:rPr>
                <w:rFonts w:ascii="宋体" w:hAnsi="宋体"/>
                <w:szCs w:val="22"/>
                <w:u w:val="none"/>
              </w:rPr>
            </w:pPr>
            <w:r>
              <w:rPr>
                <w:rFonts w:hint="eastAsia" w:ascii="宋体" w:hAnsi="宋体"/>
                <w:szCs w:val="22"/>
                <w:u w:val="none"/>
              </w:rPr>
              <w:t>5、员工饮用水为纯净水通过饮水机饮用。</w:t>
            </w:r>
          </w:p>
          <w:p>
            <w:pPr>
              <w:spacing w:line="240" w:lineRule="exact"/>
              <w:ind w:firstLine="420" w:firstLineChars="200"/>
              <w:rPr>
                <w:rFonts w:hint="eastAsia" w:ascii="宋体" w:hAnsi="宋体"/>
                <w:szCs w:val="22"/>
                <w:u w:val="none"/>
              </w:rPr>
            </w:pPr>
            <w:r>
              <w:rPr>
                <w:rFonts w:hint="eastAsia" w:ascii="宋体" w:hAnsi="宋体"/>
                <w:szCs w:val="22"/>
                <w:u w:val="none"/>
              </w:rPr>
              <w:t>6、设备运转部位有防护罩和急停装置。</w:t>
            </w:r>
          </w:p>
          <w:p>
            <w:pPr>
              <w:spacing w:line="240" w:lineRule="exact"/>
              <w:ind w:firstLine="420" w:firstLineChars="200"/>
              <w:rPr>
                <w:rFonts w:hint="default" w:ascii="宋体" w:hAnsi="宋体" w:eastAsia="宋体"/>
                <w:szCs w:val="22"/>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ind w:firstLine="420" w:firstLineChars="200"/>
              <w:rPr>
                <w:rFonts w:ascii="宋体" w:cs="宋体"/>
                <w:szCs w:val="21"/>
                <w:lang w:val="en-GB"/>
              </w:rPr>
            </w:pPr>
            <w:r>
              <w:rPr>
                <w:rFonts w:hint="eastAsia" w:ascii="宋体" w:hAnsi="宋体" w:cs="宋体"/>
                <w:szCs w:val="21"/>
                <w:lang w:val="en-GB"/>
              </w:rPr>
              <w:t>制定了《应急准备和响应控制程序》，编制了物体打击、火灾、机械伤害、触电应急预案，包含有事件级别及不同级别事件的处理程序、事件处理组织机构及职责分工、通用及特殊处理程序、各岗位要求等。具有可操作性。</w:t>
            </w:r>
          </w:p>
          <w:p>
            <w:pPr>
              <w:ind w:firstLine="420" w:firstLineChars="200"/>
              <w:rPr>
                <w:b/>
                <w:color w:val="000000"/>
                <w:spacing w:val="-4"/>
                <w:sz w:val="20"/>
                <w:szCs w:val="20"/>
              </w:rPr>
            </w:pPr>
            <w:r>
              <w:rPr>
                <w:rFonts w:hint="eastAsia" w:ascii="宋体" w:hAnsi="宋体" w:cs="宋体"/>
                <w:szCs w:val="21"/>
              </w:rPr>
              <w:t>定期记录应急预案的演练，</w:t>
            </w:r>
            <w:r>
              <w:rPr>
                <w:rFonts w:hint="eastAsia" w:ascii="宋体" w:hAnsi="宋体" w:cs="宋体"/>
                <w:szCs w:val="21"/>
                <w:lang w:val="en-GB"/>
              </w:rPr>
              <w:t>应急演练后对应急预案进行了评审，应急预案不重要修订。</w:t>
            </w:r>
            <w:r>
              <w:rPr>
                <w:rFonts w:hint="eastAsia" w:ascii="宋体" w:hAnsi="宋体" w:cs="宋体"/>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sz w:val="20"/>
                <w:szCs w:val="20"/>
              </w:rPr>
              <w:t>对特种设备的维护，检定</w:t>
            </w:r>
            <w:r>
              <w:rPr>
                <w:b/>
                <w:sz w:val="20"/>
                <w:szCs w:val="20"/>
              </w:rPr>
              <w:t xml:space="preserve">; </w:t>
            </w:r>
          </w:p>
          <w:p>
            <w:pPr>
              <w:spacing w:line="240" w:lineRule="exact"/>
              <w:ind w:firstLine="411" w:firstLineChars="196"/>
              <w:rPr>
                <w:rFonts w:hint="default" w:eastAsia="宋体"/>
                <w:color w:val="000000"/>
                <w:sz w:val="20"/>
                <w:szCs w:val="20"/>
                <w:u w:val="single"/>
                <w:lang w:val="en-US" w:eastAsia="zh-CN"/>
              </w:rPr>
            </w:pPr>
            <w:r>
              <w:rPr>
                <w:rFonts w:hint="eastAsia" w:ascii="宋体" w:hAnsi="宋体"/>
                <w:szCs w:val="22"/>
                <w:u w:val="none"/>
                <w:lang w:val="en-US" w:eastAsia="zh-CN"/>
              </w:rPr>
              <w:t>提供10吨行车检验报告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ind w:firstLine="392" w:firstLineChars="196"/>
              <w:rPr>
                <w:color w:val="000000"/>
                <w:sz w:val="20"/>
                <w:szCs w:val="20"/>
                <w:u w:val="single"/>
              </w:rPr>
            </w:pPr>
            <w:r>
              <w:rPr>
                <w:color w:val="000000"/>
                <w:sz w:val="20"/>
                <w:szCs w:val="20"/>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spacing w:line="240" w:lineRule="exact"/>
              <w:ind w:firstLine="105" w:firstLineChars="50"/>
              <w:rPr>
                <w:b/>
                <w:color w:val="000000"/>
                <w:sz w:val="20"/>
                <w:szCs w:val="20"/>
              </w:rPr>
            </w:pPr>
            <w:r>
              <w:rPr>
                <w:rFonts w:hint="eastAsia" w:ascii="宋体" w:hAnsi="宋体"/>
                <w:szCs w:val="22"/>
                <w:u w:val="none"/>
              </w:rPr>
              <w:t>20</w:t>
            </w:r>
            <w:r>
              <w:rPr>
                <w:rFonts w:hint="eastAsia" w:ascii="宋体" w:hAnsi="宋体"/>
                <w:szCs w:val="22"/>
                <w:u w:val="none"/>
                <w:lang w:val="en-US" w:eastAsia="zh-CN"/>
              </w:rPr>
              <w:t>21</w:t>
            </w:r>
            <w:r>
              <w:rPr>
                <w:rFonts w:hint="eastAsia" w:ascii="宋体" w:hAnsi="宋体"/>
                <w:szCs w:val="22"/>
                <w:u w:val="none"/>
              </w:rPr>
              <w:t>年</w:t>
            </w:r>
            <w:r>
              <w:rPr>
                <w:rFonts w:hint="eastAsia" w:ascii="宋体" w:hAnsi="宋体"/>
                <w:szCs w:val="22"/>
                <w:u w:val="none"/>
                <w:lang w:val="en-US" w:eastAsia="zh-CN"/>
              </w:rPr>
              <w:t>3</w:t>
            </w:r>
            <w:r>
              <w:rPr>
                <w:rFonts w:hint="eastAsia" w:ascii="宋体" w:hAnsi="宋体"/>
                <w:szCs w:val="22"/>
                <w:u w:val="none"/>
              </w:rPr>
              <w:t>月</w:t>
            </w:r>
            <w:r>
              <w:rPr>
                <w:rFonts w:hint="eastAsia" w:ascii="宋体" w:hAnsi="宋体"/>
                <w:szCs w:val="22"/>
                <w:u w:val="none"/>
                <w:lang w:val="en-US" w:eastAsia="zh-CN"/>
              </w:rPr>
              <w:t>31</w:t>
            </w:r>
            <w:r>
              <w:rPr>
                <w:rFonts w:hint="eastAsia" w:ascii="宋体" w:hAnsi="宋体"/>
                <w:szCs w:val="22"/>
                <w:u w:val="none"/>
              </w:rPr>
              <w:t>日对质量/环境/职业健康安全目标指标进行了检查，能达标。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ind w:left="100" w:hanging="100" w:hangingChars="50"/>
              <w:rPr>
                <w:b/>
                <w:color w:val="000000"/>
                <w:sz w:val="20"/>
                <w:szCs w:val="20"/>
              </w:rPr>
            </w:pPr>
            <w:r>
              <w:rPr>
                <w:b/>
                <w:color w:val="000000"/>
                <w:sz w:val="20"/>
                <w:szCs w:val="20"/>
              </w:rPr>
              <w:t>2.</w:t>
            </w: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公司通过电话，走访等形式，接受顾客反馈，了解顾客满意度信息，发放调查表对顾客满意度进行定量测量。</w:t>
            </w:r>
          </w:p>
          <w:p>
            <w:pPr>
              <w:ind w:firstLine="420" w:firstLineChars="200"/>
              <w:rPr>
                <w:b/>
                <w:color w:val="000000"/>
                <w:sz w:val="20"/>
                <w:szCs w:val="20"/>
              </w:rPr>
            </w:pPr>
            <w:r>
              <w:rPr>
                <w:rFonts w:hint="eastAsia"/>
                <w:szCs w:val="21"/>
                <w:lang w:val="zh-CN"/>
              </w:rPr>
              <w:t>提供“顾客满意程度调查表”顾客较满意。</w:t>
            </w:r>
            <w:r>
              <w:rPr>
                <w:b/>
                <w:color w:val="000000"/>
                <w:sz w:val="20"/>
                <w:szCs w:val="20"/>
              </w:rPr>
              <w:t xml:space="preserve"> </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rPr>
                <w:rFonts w:ascii="宋体"/>
                <w:szCs w:val="21"/>
              </w:rPr>
            </w:pPr>
            <w:r>
              <w:rPr>
                <w:rFonts w:hint="eastAsia" w:ascii="宋体" w:hAnsi="宋体"/>
                <w:szCs w:val="21"/>
              </w:rPr>
              <w:t>公司制定《内部审核控制程序》，对内部审核方案策划规定，提供了《</w:t>
            </w:r>
            <w:r>
              <w:rPr>
                <w:rFonts w:ascii="宋体" w:hAnsi="宋体"/>
                <w:szCs w:val="21"/>
              </w:rPr>
              <w:t>20</w:t>
            </w:r>
            <w:r>
              <w:rPr>
                <w:rFonts w:hint="eastAsia" w:ascii="宋体" w:hAnsi="宋体"/>
                <w:szCs w:val="21"/>
                <w:lang w:val="en-US" w:eastAsia="zh-CN"/>
              </w:rPr>
              <w:t>20</w:t>
            </w:r>
            <w:r>
              <w:rPr>
                <w:rFonts w:hint="eastAsia" w:ascii="宋体" w:hAnsi="宋体"/>
                <w:szCs w:val="21"/>
              </w:rPr>
              <w:t>年内部审核实施计划》，发布了内部管理体系审核通知，计划内容有：目的、范围、审核准则、审核时间</w:t>
            </w:r>
            <w:r>
              <w:rPr>
                <w:rFonts w:ascii="宋体" w:hAnsi="宋体"/>
                <w:szCs w:val="21"/>
              </w:rPr>
              <w:t>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11</w:t>
            </w:r>
            <w:r>
              <w:rPr>
                <w:rFonts w:hint="eastAsia" w:ascii="宋体" w:hAnsi="宋体"/>
                <w:szCs w:val="21"/>
              </w:rPr>
              <w:t>月</w:t>
            </w:r>
            <w:r>
              <w:rPr>
                <w:rFonts w:hint="eastAsia" w:ascii="宋体" w:hAnsi="宋体"/>
                <w:szCs w:val="21"/>
                <w:lang w:val="en-US" w:eastAsia="zh-CN"/>
              </w:rPr>
              <w:t>10-12</w:t>
            </w:r>
            <w:r>
              <w:rPr>
                <w:rFonts w:hint="eastAsia" w:ascii="宋体" w:hAnsi="宋体"/>
                <w:szCs w:val="21"/>
              </w:rPr>
              <w:t>日。查阅</w:t>
            </w:r>
            <w:r>
              <w:rPr>
                <w:rFonts w:ascii="宋体" w:hAnsi="宋体"/>
                <w:szCs w:val="21"/>
              </w:rPr>
              <w:t>20</w:t>
            </w:r>
            <w:r>
              <w:rPr>
                <w:rFonts w:hint="eastAsia" w:ascii="宋体" w:hAnsi="宋体"/>
                <w:szCs w:val="21"/>
                <w:lang w:val="en-US" w:eastAsia="zh-CN"/>
              </w:rPr>
              <w:t>20</w:t>
            </w:r>
            <w:r>
              <w:rPr>
                <w:rFonts w:hint="eastAsia" w:ascii="宋体" w:hAnsi="宋体"/>
                <w:szCs w:val="21"/>
              </w:rPr>
              <w:t>年度内部审核有关记录</w:t>
            </w:r>
            <w:r>
              <w:rPr>
                <w:rFonts w:hint="eastAsia" w:ascii="宋体"/>
                <w:szCs w:val="21"/>
              </w:rPr>
              <w:t>，</w:t>
            </w:r>
            <w:r>
              <w:rPr>
                <w:rFonts w:hint="eastAsia" w:ascii="宋体" w:hAnsi="宋体"/>
                <w:szCs w:val="21"/>
              </w:rPr>
              <w:t>查全条款覆盖。</w:t>
            </w:r>
          </w:p>
          <w:p>
            <w:pPr>
              <w:spacing w:line="360" w:lineRule="exact"/>
              <w:rPr>
                <w:rFonts w:ascii="宋体"/>
                <w:szCs w:val="21"/>
              </w:rPr>
            </w:pPr>
            <w:r>
              <w:rPr>
                <w:rFonts w:hint="eastAsia" w:ascii="宋体" w:hAnsi="宋体"/>
                <w:szCs w:val="21"/>
              </w:rPr>
              <w:t>提供了《内审不合格报告》</w:t>
            </w:r>
            <w:r>
              <w:rPr>
                <w:rFonts w:hint="eastAsia" w:ascii="宋体"/>
                <w:szCs w:val="21"/>
              </w:rPr>
              <w:t>，</w:t>
            </w:r>
            <w:r>
              <w:rPr>
                <w:rFonts w:hint="eastAsia" w:ascii="宋体" w:hAnsi="宋体"/>
                <w:szCs w:val="21"/>
              </w:rPr>
              <w:t>提供《审核报告》审核报告中包括审核目的、审核范围、审核依据、审核内容摘要、审核结论等内容，对审核过程进行了综述，对公司管理体系的符合性进行了评价，针对不足部门提出了建议改进。</w:t>
            </w:r>
          </w:p>
          <w:p>
            <w:pPr>
              <w:spacing w:line="360" w:lineRule="auto"/>
              <w:ind w:firstLine="480"/>
              <w:rPr>
                <w:b/>
                <w:color w:val="000000"/>
                <w:sz w:val="20"/>
                <w:szCs w:val="20"/>
              </w:rPr>
            </w:pPr>
            <w:r>
              <w:rPr>
                <w:rFonts w:hint="eastAsia" w:ascii="宋体" w:hAnsi="宋体"/>
                <w:szCs w:val="21"/>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olor w:val="000000"/>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ind w:firstLine="402" w:firstLineChars="200"/>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w:t>
            </w:r>
            <w:r>
              <w:rPr>
                <w:rFonts w:hint="eastAsia" w:ascii="宋体" w:hAnsi="宋体" w:cs="宋体"/>
                <w:szCs w:val="21"/>
              </w:rPr>
              <w:t>ISO45001:2018标准进行管理评审。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12</w:t>
            </w:r>
            <w:r>
              <w:rPr>
                <w:rFonts w:hint="eastAsia" w:ascii="宋体" w:hAnsi="宋体" w:cs="宋体"/>
                <w:szCs w:val="21"/>
              </w:rPr>
              <w:t>月</w:t>
            </w:r>
            <w:r>
              <w:rPr>
                <w:rFonts w:hint="eastAsia" w:ascii="宋体" w:hAnsi="宋体" w:cs="宋体"/>
                <w:szCs w:val="21"/>
                <w:lang w:val="en-US" w:eastAsia="zh-CN"/>
              </w:rPr>
              <w:t>10</w:t>
            </w:r>
            <w:r>
              <w:rPr>
                <w:rFonts w:hint="eastAsia" w:ascii="宋体" w:hAnsi="宋体" w:cs="宋体"/>
                <w:szCs w:val="21"/>
              </w:rPr>
              <w:t>日</w:t>
            </w:r>
            <w:r>
              <w:rPr>
                <w:rFonts w:ascii="宋体" w:hAns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ascii="宋体" w:cs="宋体"/>
                <w:szCs w:val="21"/>
              </w:rPr>
            </w:pPr>
            <w:r>
              <w:rPr>
                <w:rFonts w:hint="eastAsia" w:ascii="宋体" w:hAnsi="宋体" w:cs="宋体"/>
                <w:szCs w:val="21"/>
              </w:rPr>
              <w:t xml:space="preserve"> 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400" w:lineRule="exact"/>
              <w:ind w:firstLine="210" w:firstLineChars="100"/>
              <w:rPr>
                <w:rFonts w:ascii="宋体"/>
                <w:szCs w:val="21"/>
              </w:rPr>
            </w:pPr>
            <w:r>
              <w:rPr>
                <w:rFonts w:hint="eastAsia" w:ascii="宋体" w:hAnsi="宋体"/>
                <w:szCs w:val="21"/>
              </w:rPr>
              <w:t>自体系建立以来，公司的管理体系运行全面展开，收到良好的效果，经评审认为本公司的质量管理体系的建立和运行是充分的、适宜的、有效的。已具备了认证审核的条件。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92"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b/>
                <w:color w:val="000000"/>
                <w:sz w:val="20"/>
                <w:szCs w:val="20"/>
              </w:rPr>
            </w:pPr>
          </w:p>
          <w:p>
            <w:pPr>
              <w:spacing w:line="240" w:lineRule="exact"/>
              <w:ind w:firstLine="205" w:firstLineChars="98"/>
              <w:rPr>
                <w:rFonts w:hint="default" w:eastAsia="宋体"/>
                <w:b/>
                <w:color w:val="000000"/>
                <w:sz w:val="20"/>
                <w:szCs w:val="20"/>
                <w:lang w:val="en-US" w:eastAsia="zh-CN"/>
              </w:rPr>
            </w:pPr>
            <w:r>
              <w:rPr>
                <w:rFonts w:hint="eastAsia"/>
                <w:color w:val="000000"/>
                <w:sz w:val="21"/>
                <w:szCs w:val="21"/>
                <w:lang w:val="en-US" w:eastAsia="zh-CN"/>
              </w:rPr>
              <w:t>无需检测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是，见附件：环评报告、环评批复、验收报告。</w:t>
            </w:r>
          </w:p>
          <w:p>
            <w:pPr>
              <w:spacing w:line="240" w:lineRule="exact"/>
              <w:rPr>
                <w:b/>
                <w:color w:val="000000"/>
                <w:sz w:val="20"/>
                <w:szCs w:val="20"/>
              </w:rPr>
            </w:pP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p>
          <w:p>
            <w:pPr>
              <w:spacing w:line="240" w:lineRule="exact"/>
              <w:ind w:firstLine="197" w:firstLineChars="98"/>
              <w:rPr>
                <w:rFonts w:hint="default" w:eastAsia="宋体"/>
                <w:b/>
                <w:color w:val="000000"/>
                <w:sz w:val="20"/>
                <w:szCs w:val="20"/>
                <w:u w:val="single"/>
                <w:lang w:val="en-US" w:eastAsia="zh-CN"/>
              </w:rPr>
            </w:pPr>
            <w:r>
              <w:rPr>
                <w:rFonts w:hint="eastAsia"/>
                <w:b/>
                <w:color w:val="000000"/>
                <w:sz w:val="20"/>
                <w:szCs w:val="20"/>
                <w:u w:val="single"/>
                <w:lang w:val="en-US" w:eastAsia="zh-CN"/>
              </w:rPr>
              <w:t>提供员工体检报告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b/>
                <w:color w:val="000000"/>
                <w:sz w:val="20"/>
                <w:szCs w:val="20"/>
              </w:rPr>
              <w:t xml:space="preserve">   </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8"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w:t>
            </w:r>
          </w:p>
          <w:p>
            <w:pPr>
              <w:widowControl/>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生产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ind w:firstLine="197" w:firstLineChars="98"/>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color w:val="000000"/>
                <w:spacing w:val="-20"/>
                <w:sz w:val="20"/>
                <w:szCs w:val="20"/>
              </w:rPr>
            </w:pPr>
            <w:r>
              <w:rPr>
                <w:b/>
                <w:color w:val="000000"/>
                <w:spacing w:val="-20"/>
                <w:sz w:val="20"/>
                <w:szCs w:val="20"/>
              </w:rPr>
              <w:t xml:space="preserve">     </w:t>
            </w:r>
            <w:r>
              <w:rPr>
                <w:rFonts w:hint="eastAsia"/>
                <w:b/>
                <w:color w:val="000000"/>
                <w:spacing w:val="-20"/>
                <w:sz w:val="20"/>
                <w:szCs w:val="20"/>
                <w:lang w:val="en-US" w:eastAsia="zh-CN"/>
              </w:rPr>
              <w:t>无</w:t>
            </w:r>
            <w:r>
              <w:rPr>
                <w:rFonts w:hint="eastAsia"/>
                <w:color w:val="000000"/>
                <w:spacing w:val="-2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r>
              <w:rPr>
                <w:b/>
                <w:color w:val="000000"/>
                <w:sz w:val="20"/>
                <w:szCs w:val="20"/>
              </w:rPr>
              <w:t>;</w:t>
            </w: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r>
              <w:rPr>
                <w:b/>
                <w:color w:val="000000"/>
                <w:szCs w:val="21"/>
              </w:rPr>
              <w:t xml:space="preserve">  </w:t>
            </w: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1</w:t>
      </w:r>
      <w:r>
        <w:rPr>
          <w:rFonts w:hint="eastAsia"/>
          <w:b/>
          <w:color w:val="000000"/>
        </w:rPr>
        <w:t>项；其中</w:t>
      </w:r>
      <w:r>
        <w:pict>
          <v:line id="直接连接符 1" o:spid="_x0000_s2053" o:spt="20" style="position:absolute;left:0pt;margin-left:210pt;margin-top:16.2pt;height:0pt;width:0pt;z-index:251665408;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1</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ascii="宋体" w:hAnsi="宋体"/>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0"/>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ascii="宋体" w:hAnsi="宋体"/>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themeColor="text1"/>
          <w:sz w:val="26"/>
          <w:szCs w:val="26"/>
        </w:rPr>
      </w:pPr>
      <w:r>
        <w:rPr>
          <w:rFonts w:hint="eastAsia"/>
          <w:b/>
          <w:color w:val="000000" w:themeColor="text1"/>
          <w:sz w:val="26"/>
          <w:szCs w:val="26"/>
        </w:rPr>
        <w:t>十、审核结论</w:t>
      </w:r>
    </w:p>
    <w:tbl>
      <w:tblPr>
        <w:tblStyle w:val="10"/>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sym w:font="Wingdings 2" w:char="0052"/>
            </w:r>
            <w:r>
              <w:rPr>
                <w:rFonts w:hint="eastAsia"/>
                <w:b/>
                <w:color w:val="000000" w:themeColor="text1"/>
                <w:sz w:val="22"/>
                <w:szCs w:val="22"/>
              </w:rPr>
              <w:t>QMS</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OHSMS的适宜性、充分性、运行有效性，自我完善机制等。管理体系满足适用要求和实现预期结果的能力。</w:t>
            </w:r>
          </w:p>
          <w:p>
            <w:pPr>
              <w:spacing w:line="240" w:lineRule="exact"/>
              <w:rPr>
                <w:b/>
                <w:color w:val="000000" w:themeColor="text1"/>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themeColor="text1"/>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0" w:hRule="atLeast"/>
        </w:trPr>
        <w:tc>
          <w:tcPr>
            <w:tcW w:w="10080" w:type="dxa"/>
          </w:tcPr>
          <w:p>
            <w:pPr>
              <w:rPr>
                <w:b/>
                <w:color w:val="000000" w:themeColor="text1"/>
              </w:rPr>
            </w:pPr>
            <w:r>
              <w:rPr>
                <w:rFonts w:hint="eastAsia"/>
                <w:b/>
                <w:color w:val="000000" w:themeColor="text1"/>
              </w:rPr>
              <w:t>2.对审核范围适宜性结论</w:t>
            </w:r>
          </w:p>
          <w:p>
            <w:pPr>
              <w:rPr>
                <w:b/>
                <w:color w:val="000000" w:themeColor="text1"/>
              </w:rPr>
            </w:pPr>
            <w:r>
              <w:rPr>
                <w:rFonts w:hint="eastAsia"/>
                <w:b/>
                <w:color w:val="000000" w:themeColor="text1"/>
                <w:spacing w:val="-10"/>
                <w:szCs w:val="21"/>
              </w:rPr>
              <w:sym w:font="Wingdings 2" w:char="0052"/>
            </w:r>
            <w:r>
              <w:rPr>
                <w:rFonts w:hint="eastAsia"/>
                <w:b/>
                <w:color w:val="000000" w:themeColor="text1"/>
              </w:rPr>
              <w:t>审核范围适宜，与申请范围一致</w:t>
            </w:r>
          </w:p>
          <w:p>
            <w:pPr>
              <w:rPr>
                <w:b/>
                <w:color w:val="000000" w:themeColor="text1"/>
              </w:rPr>
            </w:pPr>
            <w:r>
              <w:rPr>
                <w:rFonts w:hint="eastAsia"/>
                <w:b/>
                <w:color w:val="000000" w:themeColor="text1"/>
                <w:spacing w:val="-10"/>
                <w:szCs w:val="21"/>
              </w:rPr>
              <w:t>□</w:t>
            </w:r>
            <w:r>
              <w:rPr>
                <w:rFonts w:hint="eastAsia"/>
                <w:b/>
                <w:color w:val="000000" w:themeColor="text1"/>
              </w:rPr>
              <w:t>审核范围变更，</w:t>
            </w:r>
          </w:p>
          <w:p>
            <w:pPr>
              <w:rPr>
                <w:rFonts w:ascii="宋体" w:hAnsi="宋体"/>
                <w:b/>
                <w:color w:val="000000" w:themeColor="text1"/>
                <w:u w:val="single"/>
              </w:rPr>
            </w:pPr>
            <w:r>
              <w:rPr>
                <w:rFonts w:ascii="宋体" w:hAnsi="宋体"/>
                <w:b/>
                <w:color w:val="000000" w:themeColor="text1"/>
              </w:rPr>
              <w:t>QMS:</w:t>
            </w:r>
            <w:r>
              <w:rPr>
                <w:sz w:val="21"/>
                <w:szCs w:val="21"/>
              </w:rPr>
              <w:t>发电机及发电机组的组装(资质许可要求除外）、 销售及技术服务</w:t>
            </w:r>
          </w:p>
          <w:p>
            <w:pPr>
              <w:spacing w:line="320" w:lineRule="exact"/>
              <w:rPr>
                <w:rFonts w:ascii="宋体" w:hAnsi="宋体"/>
                <w:b/>
                <w:color w:val="000000" w:themeColor="text1"/>
                <w:u w:val="single"/>
              </w:rPr>
            </w:pPr>
          </w:p>
          <w:p>
            <w:pPr>
              <w:rPr>
                <w:rFonts w:ascii="宋体" w:hAnsi="宋体"/>
                <w:b/>
                <w:color w:val="000000" w:themeColor="text1"/>
                <w:u w:val="single"/>
                <w:lang w:val="en-GB"/>
              </w:rPr>
            </w:pPr>
            <w:r>
              <w:rPr>
                <w:rFonts w:hint="eastAsia" w:ascii="宋体" w:hAnsi="宋体"/>
                <w:b/>
                <w:color w:val="000000" w:themeColor="text1"/>
              </w:rPr>
              <w:t>EMS</w:t>
            </w:r>
            <w:r>
              <w:rPr>
                <w:rFonts w:hint="eastAsia" w:ascii="宋体" w:hAnsi="宋体"/>
                <w:b/>
                <w:color w:val="000000" w:themeColor="text1"/>
                <w:lang w:val="en-GB"/>
              </w:rPr>
              <w:t>:</w:t>
            </w:r>
            <w:r>
              <w:rPr>
                <w:sz w:val="21"/>
                <w:szCs w:val="21"/>
              </w:rPr>
              <w:t>发电机及发电机组的组装(资质许可要求除外）、 销售及技术服务所涉及场所的相关环境管理活动</w:t>
            </w:r>
          </w:p>
          <w:p>
            <w:pPr>
              <w:spacing w:line="320" w:lineRule="exact"/>
              <w:rPr>
                <w:rFonts w:ascii="宋体" w:hAnsi="宋体"/>
                <w:b/>
                <w:color w:val="000000" w:themeColor="text1"/>
                <w:u w:val="single"/>
                <w:lang w:val="en-GB"/>
              </w:rPr>
            </w:pPr>
          </w:p>
          <w:p>
            <w:pPr>
              <w:spacing w:line="320" w:lineRule="exact"/>
              <w:rPr>
                <w:rFonts w:ascii="宋体" w:hAnsi="宋体"/>
                <w:b/>
                <w:color w:val="000000" w:themeColor="text1"/>
                <w:u w:val="single"/>
                <w:lang w:val="en-GB"/>
              </w:rPr>
            </w:pPr>
            <w:r>
              <w:rPr>
                <w:rFonts w:hint="eastAsia" w:ascii="宋体" w:hAnsi="宋体"/>
                <w:b/>
                <w:color w:val="000000" w:themeColor="text1"/>
              </w:rPr>
              <w:t>OHSMS</w:t>
            </w:r>
            <w:r>
              <w:rPr>
                <w:rFonts w:hint="eastAsia" w:ascii="宋体" w:hAnsi="宋体"/>
                <w:b/>
                <w:color w:val="000000" w:themeColor="text1"/>
                <w:lang w:val="en-GB"/>
              </w:rPr>
              <w:t>:</w:t>
            </w:r>
            <w:r>
              <w:rPr>
                <w:sz w:val="21"/>
                <w:szCs w:val="21"/>
              </w:rPr>
              <w:t>发电机及发电机组的组装(资质许可要求除外）、 销售及技术服务所涉及场所的相关职业健康安全管理活动</w:t>
            </w:r>
          </w:p>
          <w:p>
            <w:pPr>
              <w:snapToGrid w:val="0"/>
              <w:spacing w:line="280" w:lineRule="exact"/>
              <w:rPr>
                <w:b/>
                <w:color w:val="000000" w:themeColor="text1"/>
                <w:spacing w:val="-1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themeColor="text1"/>
                <w:sz w:val="16"/>
                <w:szCs w:val="16"/>
              </w:rPr>
            </w:pPr>
            <w:r>
              <w:rPr>
                <w:rFonts w:hint="eastAsia"/>
                <w:b/>
                <w:color w:val="000000" w:themeColor="text1"/>
              </w:rPr>
              <w:t>3. 审核组推荐意见</w:t>
            </w:r>
            <w:r>
              <w:rPr>
                <w:rFonts w:hint="eastAsia"/>
                <w:b/>
                <w:color w:val="000000" w:themeColor="text1"/>
                <w:sz w:val="16"/>
                <w:szCs w:val="16"/>
              </w:rPr>
              <w:t>：</w:t>
            </w:r>
          </w:p>
          <w:p>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10"/>
                <w:sz w:val="22"/>
                <w:szCs w:val="22"/>
              </w:rPr>
            </w:pPr>
            <w:r>
              <w:rPr>
                <w:rFonts w:hint="eastAsia"/>
                <w:b/>
                <w:color w:val="000000" w:themeColor="text1"/>
                <w:spacing w:val="-10"/>
                <w:szCs w:val="21"/>
              </w:rPr>
              <w:sym w:font="Wingdings 2" w:char="0052"/>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pacing w:val="-10"/>
                <w:szCs w:val="21"/>
              </w:rPr>
              <w:sym w:font="Wingdings 2" w:char="0052"/>
            </w:r>
            <w:r>
              <w:rPr>
                <w:rFonts w:hint="eastAsia"/>
                <w:b/>
                <w:color w:val="000000" w:themeColor="text1"/>
                <w:szCs w:val="21"/>
              </w:rPr>
              <w:t xml:space="preserve">EMS   </w:t>
            </w:r>
            <w:r>
              <w:rPr>
                <w:rFonts w:hint="eastAsia"/>
                <w:b/>
                <w:color w:val="000000" w:themeColor="text1"/>
                <w:spacing w:val="-10"/>
                <w:szCs w:val="21"/>
              </w:rPr>
              <w:sym w:font="Wingdings 2" w:char="0052"/>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Pr>
                <w:rFonts w:hint="eastAsia"/>
                <w:b/>
                <w:color w:val="000000" w:themeColor="text1"/>
                <w:szCs w:val="21"/>
              </w:rPr>
              <w:t>OHSMS)</w:t>
            </w:r>
          </w:p>
          <w:p>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themeColor="text1"/>
              </w:rPr>
            </w:pPr>
          </w:p>
        </w:tc>
      </w:tr>
    </w:tbl>
    <w:p>
      <w:pPr>
        <w:pStyle w:val="8"/>
        <w:spacing w:line="360" w:lineRule="auto"/>
        <w:ind w:left="-67" w:leftChars="-472" w:hanging="924" w:hangingChars="354"/>
        <w:rPr>
          <w:rFonts w:ascii="仿宋" w:hAnsi="仿宋" w:eastAsia="仿宋"/>
          <w:color w:val="000000" w:themeColor="text1"/>
          <w:kern w:val="24"/>
          <w:sz w:val="28"/>
          <w:szCs w:val="28"/>
        </w:rPr>
      </w:pPr>
      <w:r>
        <w:rPr>
          <w:rFonts w:hint="eastAsia"/>
          <w:b/>
          <w:color w:val="000000" w:themeColor="text1"/>
          <w:sz w:val="26"/>
          <w:szCs w:val="26"/>
        </w:rPr>
        <w:t>十一、</w:t>
      </w:r>
      <w:r>
        <w:rPr>
          <w:rFonts w:hint="eastAsia" w:ascii="仿宋" w:hAnsi="仿宋" w:eastAsia="仿宋"/>
          <w:color w:val="000000" w:themeColor="text1"/>
          <w:kern w:val="24"/>
          <w:sz w:val="28"/>
          <w:szCs w:val="28"/>
        </w:rPr>
        <w:t xml:space="preserve">审核基于对可获得信息的抽样过程的免责声明； </w:t>
      </w:r>
    </w:p>
    <w:p>
      <w:pPr>
        <w:snapToGrid w:val="0"/>
        <w:spacing w:line="360" w:lineRule="auto"/>
        <w:ind w:left="-853" w:leftChars="-406" w:firstLine="424" w:firstLineChars="201"/>
        <w:jc w:val="left"/>
        <w:rPr>
          <w:b/>
          <w:color w:val="000000" w:themeColor="text1"/>
        </w:rPr>
      </w:pPr>
      <w:r>
        <w:rPr>
          <w:rFonts w:hint="eastAsia" w:ascii="方正仿宋简体" w:eastAsia="方正仿宋简体"/>
          <w:b/>
          <w:color w:val="000000" w:themeColor="text1"/>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pPr>
        <w:spacing w:line="360" w:lineRule="auto"/>
        <w:ind w:left="-850" w:leftChars="-405" w:firstLine="422" w:firstLineChars="200"/>
        <w:rPr>
          <w:b/>
          <w:color w:val="000000" w:themeColor="text1"/>
        </w:rPr>
      </w:pPr>
      <w:r>
        <w:rPr>
          <w:rFonts w:hint="eastAsia"/>
          <w:b/>
          <w:color w:val="000000" w:themeColor="text1"/>
        </w:rPr>
        <w:t>一般不符合报告在天/严重不符合在天针对不符合原因制定并实施纠正措施。验证方式见不符合项报告。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themeColor="text1"/>
          <w:sz w:val="26"/>
          <w:szCs w:val="26"/>
          <w:lang w:val="en-US" w:eastAsia="zh-CN"/>
        </w:rPr>
      </w:pPr>
      <w:r>
        <w:rPr>
          <w:rFonts w:hint="eastAsia"/>
          <w:b/>
          <w:color w:val="000000" w:themeColor="text1"/>
          <w:sz w:val="26"/>
          <w:szCs w:val="26"/>
        </w:rPr>
        <w:t>十三、</w:t>
      </w:r>
      <w:r>
        <w:rPr>
          <w:rFonts w:hint="eastAsia" w:ascii="仿宋" w:hAnsi="仿宋" w:eastAsia="仿宋" w:cstheme="minorBidi"/>
          <w:color w:val="000000" w:themeColor="text1"/>
          <w:kern w:val="24"/>
          <w:sz w:val="28"/>
          <w:szCs w:val="28"/>
        </w:rPr>
        <w:t xml:space="preserve"> 任何影响审核方案的重要事项</w:t>
      </w:r>
      <w:r>
        <w:rPr>
          <w:rFonts w:hint="eastAsia"/>
          <w:b/>
          <w:color w:val="000000" w:themeColor="text1"/>
          <w:sz w:val="26"/>
          <w:szCs w:val="26"/>
        </w:rPr>
        <w:t>：</w:t>
      </w:r>
      <w:r>
        <w:rPr>
          <w:rFonts w:hint="eastAsia"/>
          <w:b/>
          <w:color w:val="000000" w:themeColor="text1"/>
          <w:sz w:val="26"/>
          <w:szCs w:val="26"/>
          <w:lang w:val="en-US" w:eastAsia="zh-CN"/>
        </w:rPr>
        <w:t>无</w:t>
      </w:r>
    </w:p>
    <w:p>
      <w:pPr>
        <w:spacing w:before="156" w:beforeLines="50" w:after="156" w:afterLines="50"/>
        <w:ind w:left="-326" w:leftChars="-405" w:hanging="524" w:hangingChars="326"/>
        <w:rPr>
          <w:b/>
          <w:color w:val="000000" w:themeColor="text1"/>
          <w:sz w:val="16"/>
          <w:szCs w:val="16"/>
        </w:rPr>
      </w:pPr>
    </w:p>
    <w:p>
      <w:pPr>
        <w:snapToGrid w:val="0"/>
        <w:rPr>
          <w:b/>
          <w:bCs/>
          <w:color w:val="000000" w:themeColor="text1"/>
          <w:szCs w:val="28"/>
          <w:u w:val="single"/>
        </w:rPr>
      </w:pPr>
    </w:p>
    <w:p>
      <w:pPr>
        <w:snapToGrid w:val="0"/>
        <w:spacing w:after="156" w:afterLines="50" w:line="360" w:lineRule="auto"/>
        <w:ind w:left="-166" w:leftChars="-405" w:hanging="684" w:hangingChars="326"/>
        <w:rPr>
          <w:b/>
          <w:color w:val="000000" w:themeColor="text1"/>
          <w:sz w:val="16"/>
          <w:szCs w:val="16"/>
        </w:rPr>
      </w:pPr>
      <w:r>
        <w:rPr>
          <w:rFonts w:hint="eastAsia" w:eastAsia="宋体"/>
          <w:sz w:val="21"/>
          <w:szCs w:val="21"/>
          <w:lang w:eastAsia="zh-CN"/>
        </w:rPr>
        <w:drawing>
          <wp:anchor distT="0" distB="0" distL="114300" distR="114300" simplePos="0" relativeHeight="251661312" behindDoc="0" locked="0" layoutInCell="1" allowOverlap="1">
            <wp:simplePos x="0" y="0"/>
            <wp:positionH relativeFrom="column">
              <wp:posOffset>1514475</wp:posOffset>
            </wp:positionH>
            <wp:positionV relativeFrom="paragraph">
              <wp:posOffset>257810</wp:posOffset>
            </wp:positionV>
            <wp:extent cx="859790" cy="724535"/>
            <wp:effectExtent l="0" t="0" r="3810" b="12065"/>
            <wp:wrapNone/>
            <wp:docPr id="4" name="图片 4" descr="f9718875c8435243b0b769e47cc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9718875c8435243b0b769e47cc3279"/>
                    <pic:cNvPicPr>
                      <a:picLocks noChangeAspect="1"/>
                    </pic:cNvPicPr>
                  </pic:nvPicPr>
                  <pic:blipFill>
                    <a:blip r:embed="rId6"/>
                    <a:stretch>
                      <a:fillRect/>
                    </a:stretch>
                  </pic:blipFill>
                  <pic:spPr>
                    <a:xfrm>
                      <a:off x="0" y="0"/>
                      <a:ext cx="859790" cy="724535"/>
                    </a:xfrm>
                    <a:prstGeom prst="rect">
                      <a:avLst/>
                    </a:prstGeom>
                  </pic:spPr>
                </pic:pic>
              </a:graphicData>
            </a:graphic>
          </wp:anchor>
        </w:drawing>
      </w:r>
      <w:r>
        <w:rPr>
          <w:rFonts w:hint="eastAsia"/>
          <w:b/>
          <w:color w:val="000000" w:themeColor="text1"/>
          <w:sz w:val="26"/>
          <w:szCs w:val="26"/>
        </w:rPr>
        <w:t>十四、审核组签字</w:t>
      </w:r>
    </w:p>
    <w:p>
      <w:pPr>
        <w:snapToGrid w:val="0"/>
        <w:spacing w:after="156" w:afterLines="50" w:line="360" w:lineRule="auto"/>
        <w:ind w:left="-5" w:leftChars="-32" w:hanging="62" w:hangingChars="26"/>
        <w:rPr>
          <w:b/>
          <w:color w:val="000000" w:themeColor="text1"/>
          <w:sz w:val="26"/>
          <w:szCs w:val="26"/>
        </w:rPr>
      </w:pPr>
      <w:r>
        <w:rPr>
          <w:rFonts w:ascii="宋体" w:hAnsi="宋体" w:cs="宋体"/>
          <w:kern w:val="0"/>
          <w:sz w:val="24"/>
          <w:szCs w:val="24"/>
        </w:rPr>
        <w:drawing>
          <wp:anchor distT="0" distB="0" distL="114300" distR="114300" simplePos="0" relativeHeight="251663360" behindDoc="0" locked="0" layoutInCell="1" allowOverlap="1">
            <wp:simplePos x="0" y="0"/>
            <wp:positionH relativeFrom="column">
              <wp:posOffset>2220595</wp:posOffset>
            </wp:positionH>
            <wp:positionV relativeFrom="paragraph">
              <wp:posOffset>73660</wp:posOffset>
            </wp:positionV>
            <wp:extent cx="1301115" cy="1301115"/>
            <wp:effectExtent l="0" t="0" r="0" b="0"/>
            <wp:wrapNone/>
            <wp:docPr id="5" name="图片 2" descr="未标题-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descr="未标题-9"/>
                    <pic:cNvPicPr>
                      <a:picLocks noChangeAspect="1"/>
                    </pic:cNvPicPr>
                  </pic:nvPicPr>
                  <pic:blipFill>
                    <a:blip r:embed="rId7"/>
                    <a:stretch>
                      <a:fillRect/>
                    </a:stretch>
                  </pic:blipFill>
                  <pic:spPr>
                    <a:xfrm>
                      <a:off x="0" y="0"/>
                      <a:ext cx="1301115" cy="1301115"/>
                    </a:xfrm>
                    <a:prstGeom prst="rect">
                      <a:avLst/>
                    </a:prstGeom>
                    <a:noFill/>
                    <a:ln>
                      <a:noFill/>
                    </a:ln>
                  </pic:spPr>
                </pic:pic>
              </a:graphicData>
            </a:graphic>
          </wp:anchor>
        </w:drawing>
      </w:r>
      <w:r>
        <w:rPr>
          <w:rFonts w:hint="eastAsia"/>
          <w:b/>
          <w:color w:val="000000" w:themeColor="text1"/>
          <w:sz w:val="26"/>
          <w:szCs w:val="26"/>
        </w:rPr>
        <w:t>审核组组长（签名）：</w:t>
      </w:r>
    </w:p>
    <w:p>
      <w:pPr>
        <w:snapToGrid w:val="0"/>
        <w:spacing w:before="156" w:beforeLines="50" w:line="360" w:lineRule="auto"/>
        <w:ind w:firstLine="525" w:firstLineChars="250"/>
        <w:rPr>
          <w:b/>
          <w:color w:val="000000" w:themeColor="text1"/>
        </w:rPr>
      </w:pPr>
      <w:r>
        <w:rPr>
          <w:rFonts w:hint="eastAsia" w:eastAsia="宋体"/>
          <w:sz w:val="21"/>
          <w:szCs w:val="21"/>
          <w:lang w:eastAsia="zh-CN"/>
        </w:rPr>
        <w:drawing>
          <wp:anchor distT="0" distB="0" distL="114300" distR="114300" simplePos="0" relativeHeight="251662336" behindDoc="0" locked="0" layoutInCell="1" allowOverlap="1">
            <wp:simplePos x="0" y="0"/>
            <wp:positionH relativeFrom="column">
              <wp:posOffset>1508125</wp:posOffset>
            </wp:positionH>
            <wp:positionV relativeFrom="paragraph">
              <wp:posOffset>99060</wp:posOffset>
            </wp:positionV>
            <wp:extent cx="787400" cy="535305"/>
            <wp:effectExtent l="0" t="0" r="0" b="10795"/>
            <wp:wrapNone/>
            <wp:docPr id="3" name="图片 3" descr="b4fd7887b35f96ad7e45549b4adc8a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b4fd7887b35f96ad7e45549b4adc8af"/>
                    <pic:cNvPicPr>
                      <a:picLocks noChangeAspect="1"/>
                    </pic:cNvPicPr>
                  </pic:nvPicPr>
                  <pic:blipFill>
                    <a:blip r:embed="rId8"/>
                    <a:stretch>
                      <a:fillRect/>
                    </a:stretch>
                  </pic:blipFill>
                  <pic:spPr>
                    <a:xfrm>
                      <a:off x="0" y="0"/>
                      <a:ext cx="787400" cy="535305"/>
                    </a:xfrm>
                    <a:prstGeom prst="rect">
                      <a:avLst/>
                    </a:prstGeom>
                  </pic:spPr>
                </pic:pic>
              </a:graphicData>
            </a:graphic>
          </wp:anchor>
        </w:drawing>
      </w:r>
    </w:p>
    <w:p>
      <w:pPr>
        <w:snapToGrid w:val="0"/>
        <w:spacing w:after="156" w:afterLines="50" w:line="360" w:lineRule="auto"/>
        <w:ind w:left="1" w:leftChars="-32" w:hanging="68" w:hangingChars="26"/>
        <w:rPr>
          <w:b/>
          <w:color w:val="000000" w:themeColor="text1"/>
          <w:sz w:val="26"/>
          <w:szCs w:val="26"/>
        </w:rPr>
      </w:pPr>
      <w:r>
        <w:rPr>
          <w:rFonts w:hint="eastAsia"/>
          <w:b/>
          <w:color w:val="000000" w:themeColor="text1"/>
          <w:sz w:val="26"/>
          <w:szCs w:val="26"/>
        </w:rPr>
        <w:t>审核组组员（签名）：</w:t>
      </w:r>
    </w:p>
    <w:p>
      <w:pPr>
        <w:snapToGrid w:val="0"/>
        <w:spacing w:line="360" w:lineRule="auto"/>
        <w:ind w:firstLine="3080" w:firstLineChars="1461"/>
        <w:rPr>
          <w:b/>
          <w:color w:val="000000" w:themeColor="text1"/>
          <w:sz w:val="16"/>
          <w:szCs w:val="16"/>
        </w:rPr>
      </w:pPr>
      <w:r>
        <w:rPr>
          <w:rFonts w:hint="eastAsia"/>
          <w:b/>
          <w:color w:val="000000" w:themeColor="text1"/>
        </w:rPr>
        <w:t>日期</w:t>
      </w:r>
      <w:r>
        <w:rPr>
          <w:rFonts w:hint="eastAsia"/>
          <w:b/>
          <w:color w:val="000000" w:themeColor="text1"/>
          <w:lang w:eastAsia="zh-CN"/>
        </w:rPr>
        <w:t>：</w:t>
      </w:r>
      <w:r>
        <w:rPr>
          <w:rFonts w:hint="eastAsia"/>
          <w:b/>
          <w:color w:val="000000" w:themeColor="text1"/>
          <w:lang w:val="en-US" w:eastAsia="zh-CN"/>
        </w:rPr>
        <w:t>2021</w:t>
      </w:r>
      <w:r>
        <w:rPr>
          <w:rFonts w:hint="eastAsia" w:asciiTheme="minorEastAsia" w:hAnsiTheme="minorEastAsia" w:eastAsiaTheme="minorEastAsia"/>
          <w:b/>
          <w:color w:val="000000" w:themeColor="text1"/>
        </w:rPr>
        <w:t>年</w:t>
      </w:r>
      <w:r>
        <w:rPr>
          <w:rFonts w:hint="eastAsia" w:asciiTheme="minorEastAsia" w:hAnsiTheme="minorEastAsia" w:eastAsiaTheme="minorEastAsia"/>
          <w:b/>
          <w:color w:val="000000" w:themeColor="text1"/>
          <w:lang w:val="en-US" w:eastAsia="zh-CN"/>
        </w:rPr>
        <w:t>5</w:t>
      </w:r>
      <w:r>
        <w:rPr>
          <w:rFonts w:hint="eastAsia" w:asciiTheme="minorEastAsia" w:hAnsiTheme="minorEastAsia" w:eastAsiaTheme="minorEastAsia"/>
          <w:b/>
          <w:color w:val="000000" w:themeColor="text1"/>
        </w:rPr>
        <w:t xml:space="preserve"> 月 </w:t>
      </w:r>
      <w:r>
        <w:rPr>
          <w:rFonts w:hint="eastAsia" w:asciiTheme="minorEastAsia" w:hAnsiTheme="minorEastAsia" w:eastAsiaTheme="minorEastAsia"/>
          <w:b/>
          <w:color w:val="000000" w:themeColor="text1"/>
          <w:lang w:val="en-US" w:eastAsia="zh-CN"/>
        </w:rPr>
        <w:t>13</w:t>
      </w:r>
      <w:r>
        <w:rPr>
          <w:rFonts w:hint="eastAsia" w:asciiTheme="minorEastAsia" w:hAnsiTheme="minorEastAsia" w:eastAsiaTheme="minorEastAsia"/>
          <w:b/>
          <w:color w:val="000000" w:themeColor="text1"/>
        </w:rPr>
        <w:t xml:space="preserve">  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十五、纠正措施验证结论：</w:t>
      </w:r>
    </w:p>
    <w:p>
      <w:pPr>
        <w:snapToGrid w:val="0"/>
        <w:spacing w:before="156" w:beforeLines="50" w:after="156" w:afterLines="50" w:line="360" w:lineRule="auto"/>
        <w:ind w:left="0" w:leftChars="-202" w:hanging="424" w:hangingChars="201"/>
        <w:rPr>
          <w:b/>
          <w:color w:val="000000" w:themeColor="text1"/>
          <w:sz w:val="26"/>
          <w:szCs w:val="26"/>
        </w:rPr>
      </w:pPr>
      <w:r>
        <w:rPr>
          <w:rFonts w:hint="eastAsia"/>
          <w:b/>
          <w:bCs/>
          <w:color w:val="000000" w:themeColor="text1"/>
          <w:szCs w:val="21"/>
        </w:rPr>
        <w:t>1.  审核中发现的</w:t>
      </w:r>
      <w:r>
        <w:rPr>
          <w:rFonts w:hint="eastAsia"/>
          <w:b/>
          <w:color w:val="000000" w:themeColor="text1"/>
          <w:spacing w:val="-10"/>
          <w:szCs w:val="21"/>
        </w:rPr>
        <w:sym w:font="Wingdings 2" w:char="0052"/>
      </w:r>
      <w:r>
        <w:rPr>
          <w:rFonts w:hint="eastAsia"/>
          <w:b/>
          <w:color w:val="000000" w:themeColor="text1"/>
          <w:szCs w:val="21"/>
        </w:rPr>
        <w:t xml:space="preserve">QMS(  </w:t>
      </w:r>
      <w:r>
        <w:rPr>
          <w:rFonts w:hint="eastAsia"/>
          <w:b/>
          <w:color w:val="000000" w:themeColor="text1"/>
          <w:szCs w:val="21"/>
          <w:lang w:val="en-US" w:eastAsia="zh-CN"/>
        </w:rPr>
        <w:t>1</w:t>
      </w:r>
      <w:r>
        <w:rPr>
          <w:rFonts w:hint="eastAsia"/>
          <w:b/>
          <w:color w:val="000000" w:themeColor="text1"/>
          <w:szCs w:val="21"/>
        </w:rPr>
        <w:t xml:space="preserve"> )个一般不符合，(  )个严重不符合，</w:t>
      </w:r>
      <w:r>
        <w:rPr>
          <w:rFonts w:hint="eastAsia"/>
          <w:b/>
          <w:color w:val="000000" w:themeColor="text1"/>
          <w:spacing w:val="-10"/>
          <w:szCs w:val="21"/>
        </w:rPr>
        <w:sym w:font="Wingdings 2" w:char="0052"/>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)个一般不符合，(  )个严重不符合，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sym w:font="Wingdings 2" w:char="00A3"/>
      </w:r>
      <w:r>
        <w:rPr>
          <w:rFonts w:hint="eastAsia"/>
          <w:b/>
          <w:color w:val="000000" w:themeColor="text1"/>
          <w:szCs w:val="21"/>
        </w:rPr>
        <w:t>OHSMS(   )个一般不符合，(  )个严重不符合，</w:t>
      </w:r>
      <w:r>
        <w:rPr>
          <w:rFonts w:hint="eastAsia"/>
          <w:b/>
          <w:color w:val="000000" w:themeColor="text1"/>
          <w:spacing w:val="-10"/>
          <w:szCs w:val="21"/>
        </w:rPr>
        <w:sym w:font="Wingdings 2" w:char="00A3"/>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pPr>
        <w:spacing w:line="360" w:lineRule="auto"/>
        <w:rPr>
          <w:b/>
          <w:color w:val="000000" w:themeColor="text1"/>
          <w:szCs w:val="21"/>
          <w:u w:val="single"/>
        </w:rPr>
      </w:pPr>
      <w:r>
        <w:rPr>
          <w:rFonts w:hint="eastAsia"/>
          <w:b/>
          <w:color w:val="000000" w:themeColor="text1"/>
          <w:szCs w:val="21"/>
        </w:rPr>
        <w:t>存在问题说明及意见：</w:t>
      </w:r>
    </w:p>
    <w:p>
      <w:pPr>
        <w:spacing w:after="156" w:afterLines="50"/>
        <w:ind w:firstLine="422" w:firstLineChars="200"/>
        <w:rPr>
          <w:b/>
          <w:color w:val="000000" w:themeColor="text1"/>
          <w:szCs w:val="21"/>
        </w:rPr>
      </w:pPr>
    </w:p>
    <w:p>
      <w:pPr>
        <w:spacing w:after="156" w:afterLines="50"/>
        <w:ind w:left="0" w:leftChars="-202" w:hanging="424" w:hangingChars="201"/>
        <w:rPr>
          <w:rFonts w:ascii="宋体" w:hAnsi="宋体"/>
          <w:b/>
          <w:color w:val="000000" w:themeColor="text1"/>
          <w:szCs w:val="21"/>
        </w:rPr>
      </w:pPr>
      <w:r>
        <w:rPr>
          <w:rFonts w:hint="eastAsia"/>
          <w:b/>
          <w:color w:val="000000" w:themeColor="text1"/>
          <w:szCs w:val="21"/>
        </w:rPr>
        <w:t>2. 验证结论</w:t>
      </w:r>
      <w:r>
        <w:rPr>
          <w:rFonts w:hint="eastAsia" w:ascii="宋体" w:hAnsi="宋体"/>
          <w:b/>
          <w:color w:val="000000" w:themeColor="text1"/>
          <w:szCs w:val="21"/>
        </w:rPr>
        <w:t>:</w:t>
      </w:r>
    </w:p>
    <w:p>
      <w:pPr>
        <w:ind w:firstLine="763" w:firstLineChars="400"/>
        <w:rPr>
          <w:b/>
          <w:color w:val="000000" w:themeColor="text1"/>
          <w:szCs w:val="21"/>
        </w:rPr>
      </w:pPr>
      <w:r>
        <w:rPr>
          <w:rFonts w:hint="eastAsia"/>
          <w:b/>
          <w:color w:val="000000" w:themeColor="text1"/>
          <w:spacing w:val="-10"/>
          <w:szCs w:val="21"/>
        </w:rPr>
        <w:sym w:font="Wingdings 2" w:char="0052"/>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pPr>
        <w:spacing w:before="312" w:beforeLines="100" w:after="156" w:afterLines="50"/>
        <w:rPr>
          <w:b/>
          <w:color w:val="000000" w:themeColor="text1"/>
          <w:szCs w:val="21"/>
        </w:rPr>
      </w:pPr>
      <w:r>
        <w:rPr>
          <w:rFonts w:hint="eastAsia" w:eastAsia="宋体"/>
          <w:sz w:val="21"/>
          <w:szCs w:val="21"/>
          <w:lang w:eastAsia="zh-CN"/>
        </w:rPr>
        <w:drawing>
          <wp:anchor distT="0" distB="0" distL="114300" distR="114300" simplePos="0" relativeHeight="251664384" behindDoc="0" locked="0" layoutInCell="1" allowOverlap="1">
            <wp:simplePos x="0" y="0"/>
            <wp:positionH relativeFrom="column">
              <wp:posOffset>682625</wp:posOffset>
            </wp:positionH>
            <wp:positionV relativeFrom="paragraph">
              <wp:posOffset>80645</wp:posOffset>
            </wp:positionV>
            <wp:extent cx="859790" cy="724535"/>
            <wp:effectExtent l="0" t="0" r="3810" b="12065"/>
            <wp:wrapNone/>
            <wp:docPr id="6" name="图片 6" descr="f9718875c8435243b0b769e47cc3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9718875c8435243b0b769e47cc3279"/>
                    <pic:cNvPicPr>
                      <a:picLocks noChangeAspect="1"/>
                    </pic:cNvPicPr>
                  </pic:nvPicPr>
                  <pic:blipFill>
                    <a:blip r:embed="rId6"/>
                    <a:stretch>
                      <a:fillRect/>
                    </a:stretch>
                  </pic:blipFill>
                  <pic:spPr>
                    <a:xfrm>
                      <a:off x="0" y="0"/>
                      <a:ext cx="859790" cy="724535"/>
                    </a:xfrm>
                    <a:prstGeom prst="rect">
                      <a:avLst/>
                    </a:prstGeom>
                  </pic:spPr>
                </pic:pic>
              </a:graphicData>
            </a:graphic>
          </wp:anchor>
        </w:drawing>
      </w:r>
      <w:r>
        <w:rPr>
          <w:rFonts w:hint="eastAsia"/>
          <w:b/>
          <w:color w:val="000000" w:themeColor="text1"/>
          <w:szCs w:val="21"/>
        </w:rPr>
        <w:t xml:space="preserve">组长签字:                               日期:       </w:t>
      </w:r>
      <w:r>
        <w:rPr>
          <w:rFonts w:hint="eastAsia"/>
          <w:b/>
          <w:color w:val="000000" w:themeColor="text1"/>
          <w:szCs w:val="21"/>
          <w:lang w:val="en-US" w:eastAsia="zh-CN"/>
        </w:rPr>
        <w:t>2021</w:t>
      </w:r>
      <w:r>
        <w:rPr>
          <w:rFonts w:hint="eastAsia"/>
          <w:b/>
          <w:color w:val="000000" w:themeColor="text1"/>
          <w:szCs w:val="21"/>
        </w:rPr>
        <w:t>年</w:t>
      </w:r>
      <w:r>
        <w:rPr>
          <w:rFonts w:hint="eastAsia"/>
          <w:b/>
          <w:color w:val="000000" w:themeColor="text1"/>
          <w:szCs w:val="21"/>
          <w:lang w:val="en-US" w:eastAsia="zh-CN"/>
        </w:rPr>
        <w:t xml:space="preserve"> 5 </w:t>
      </w:r>
      <w:r>
        <w:rPr>
          <w:rFonts w:hint="eastAsia"/>
          <w:b/>
          <w:color w:val="000000" w:themeColor="text1"/>
          <w:szCs w:val="21"/>
        </w:rPr>
        <w:t>月</w:t>
      </w:r>
      <w:r>
        <w:rPr>
          <w:rFonts w:hint="eastAsia"/>
          <w:b/>
          <w:color w:val="000000" w:themeColor="text1"/>
          <w:szCs w:val="21"/>
          <w:lang w:val="en-US" w:eastAsia="zh-CN"/>
        </w:rPr>
        <w:t xml:space="preserve"> 18 </w:t>
      </w:r>
      <w:r>
        <w:rPr>
          <w:rFonts w:hint="eastAsia"/>
          <w:b/>
          <w:color w:val="000000" w:themeColor="text1"/>
          <w:szCs w:val="21"/>
        </w:rPr>
        <w:t>日</w:t>
      </w:r>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十六、与末次会议结论不同处的说明和其他说明：(技术委员会填写)</w:t>
      </w:r>
      <w:bookmarkStart w:id="22" w:name="_GoBack"/>
      <w:bookmarkEnd w:id="22"/>
    </w:p>
    <w:p>
      <w:pPr>
        <w:spacing w:before="156" w:beforeLines="50" w:after="156" w:afterLines="50"/>
        <w:ind w:left="1" w:leftChars="-405" w:hanging="851" w:hangingChars="326"/>
        <w:rPr>
          <w:b/>
          <w:color w:val="000000" w:themeColor="text1"/>
          <w:sz w:val="26"/>
          <w:szCs w:val="26"/>
        </w:rPr>
      </w:pPr>
      <w:r>
        <w:rPr>
          <w:rFonts w:hint="eastAsia"/>
          <w:b/>
          <w:color w:val="000000" w:themeColor="text1"/>
          <w:sz w:val="26"/>
          <w:szCs w:val="26"/>
        </w:rPr>
        <w:t>十七、审核报告的发放范围</w:t>
      </w:r>
      <w:r>
        <w:rPr>
          <w:rFonts w:hint="eastAsia"/>
          <w:b/>
          <w:color w:val="000000" w:themeColor="text1"/>
          <w:sz w:val="16"/>
          <w:szCs w:val="16"/>
        </w:rPr>
        <w:t>t</w:t>
      </w:r>
      <w:r>
        <w:rPr>
          <w:rFonts w:hint="eastAsia"/>
          <w:b/>
          <w:color w:val="000000" w:themeColor="text1"/>
          <w:sz w:val="26"/>
          <w:szCs w:val="26"/>
        </w:rPr>
        <w:t>：</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受审核方(含附件)：</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 xml:space="preserve">                           1份</w:t>
      </w:r>
    </w:p>
    <w:p>
      <w:pPr>
        <w:snapToGrid w:val="0"/>
        <w:spacing w:before="62" w:beforeLines="20" w:after="62" w:afterLines="20" w:line="240" w:lineRule="exact"/>
        <w:ind w:left="-164" w:leftChars="-78" w:firstLine="162" w:firstLineChars="77"/>
        <w:rPr>
          <w:b/>
          <w:color w:val="000000" w:themeColor="text1"/>
        </w:rPr>
      </w:pPr>
      <w:r>
        <w:rPr>
          <w:rFonts w:hint="eastAsia"/>
          <w:b/>
          <w:color w:val="000000" w:themeColor="text1"/>
        </w:rPr>
        <w:t>北京国标联合认证有限公司：1份</w:t>
      </w:r>
    </w:p>
    <w:p>
      <w:pPr>
        <w:snapToGrid w:val="0"/>
        <w:spacing w:before="156" w:beforeLines="50" w:after="156" w:afterLines="50" w:line="240" w:lineRule="exact"/>
        <w:ind w:left="1" w:leftChars="-405" w:hanging="851" w:hangingChars="326"/>
        <w:rPr>
          <w:rFonts w:ascii="宋体" w:hAnsi="宋体"/>
          <w:b/>
          <w:color w:val="000000" w:themeColor="text1"/>
          <w:sz w:val="26"/>
          <w:szCs w:val="26"/>
        </w:rPr>
      </w:pPr>
      <w:r>
        <w:rPr>
          <w:rFonts w:hint="eastAsia"/>
          <w:b/>
          <w:color w:val="000000" w:themeColor="text1"/>
          <w:sz w:val="26"/>
          <w:szCs w:val="26"/>
        </w:rPr>
        <w:t>十八</w:t>
      </w:r>
      <w:r>
        <w:rPr>
          <w:rFonts w:hint="eastAsia" w:ascii="宋体" w:hAnsi="宋体"/>
          <w:b/>
          <w:color w:val="000000" w:themeColor="text1"/>
          <w:sz w:val="26"/>
          <w:szCs w:val="26"/>
        </w:rPr>
        <w:t>、附件</w:t>
      </w:r>
    </w:p>
    <w:p>
      <w:pPr>
        <w:snapToGrid w:val="0"/>
        <w:ind w:left="-164" w:leftChars="-78" w:firstLine="162"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pPr>
        <w:ind w:left="-164" w:leftChars="-78" w:firstLine="162"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pPr>
        <w:ind w:left="-164" w:leftChars="-78" w:firstLine="162" w:firstLineChars="77"/>
        <w:rPr>
          <w:rFonts w:ascii="宋体" w:hAnsi="宋体"/>
          <w:b/>
          <w:bCs/>
          <w:color w:val="000000" w:themeColor="text1"/>
          <w:szCs w:val="28"/>
        </w:rPr>
      </w:pPr>
      <w:r>
        <w:rPr>
          <w:b/>
          <w:bCs/>
          <w:color w:val="000000" w:themeColor="text1"/>
          <w:szCs w:val="28"/>
        </w:rPr>
        <w:t xml:space="preserve">3. </w:t>
      </w:r>
      <w:r>
        <w:rPr>
          <w:rFonts w:hint="eastAsia" w:ascii="宋体" w:hAnsi="宋体"/>
          <w:b/>
          <w:bCs/>
          <w:color w:val="000000" w:themeColor="text1"/>
          <w:szCs w:val="28"/>
        </w:rPr>
        <w:t>其他</w:t>
      </w:r>
    </w:p>
    <w:p>
      <w:pPr>
        <w:ind w:left="1" w:leftChars="-405" w:hanging="851" w:hangingChars="326"/>
        <w:rPr>
          <w:rFonts w:ascii="宋体" w:hAnsi="宋体"/>
          <w:b/>
          <w:color w:val="000000" w:themeColor="text1"/>
          <w:sz w:val="26"/>
          <w:szCs w:val="26"/>
        </w:rPr>
      </w:pPr>
      <w:r>
        <w:rPr>
          <w:rFonts w:hint="eastAsia" w:ascii="宋体" w:hAnsi="宋体"/>
          <w:b/>
          <w:color w:val="000000" w:themeColor="text1"/>
          <w:sz w:val="26"/>
          <w:szCs w:val="26"/>
        </w:rPr>
        <w:t>十九、填表说明：</w:t>
      </w:r>
    </w:p>
    <w:p>
      <w:pPr>
        <w:spacing w:line="360" w:lineRule="auto"/>
        <w:ind w:left="-163" w:leftChars="-405" w:hanging="687" w:hangingChars="326"/>
        <w:rPr>
          <w:b/>
          <w:bCs/>
          <w:color w:val="000000" w:themeColor="text1"/>
          <w:szCs w:val="21"/>
        </w:rPr>
      </w:pPr>
      <w:r>
        <w:rPr>
          <w:rFonts w:hint="eastAsia"/>
          <w:b/>
          <w:bCs/>
          <w:color w:val="000000" w:themeColor="text1"/>
          <w:szCs w:val="21"/>
        </w:rPr>
        <w:t>1. 本审核报告适用于单体系审核，也适用于多体系结合审核情况；</w:t>
      </w:r>
    </w:p>
    <w:p>
      <w:pPr>
        <w:spacing w:line="360" w:lineRule="auto"/>
        <w:ind w:left="-850" w:leftChars="-405"/>
        <w:rPr>
          <w:b/>
          <w:bCs/>
          <w:color w:val="000000" w:themeColor="text1"/>
          <w:szCs w:val="21"/>
        </w:rPr>
      </w:pPr>
      <w:r>
        <w:rPr>
          <w:rFonts w:hint="eastAsia"/>
          <w:b/>
          <w:bCs/>
          <w:color w:val="000000" w:themeColor="text1"/>
          <w:szCs w:val="21"/>
        </w:rPr>
        <w:t>2. 应依据审核任务书安排的管理体系领域（指：</w:t>
      </w:r>
      <w:r>
        <w:rPr>
          <w:rFonts w:hint="eastAsia"/>
          <w:b/>
          <w:color w:val="000000" w:themeColor="text1"/>
          <w:szCs w:val="21"/>
        </w:rPr>
        <w:t>QMS，  EMS，OHSMS</w:t>
      </w:r>
      <w:r>
        <w:rPr>
          <w:rFonts w:hint="eastAsia"/>
          <w:b/>
          <w:bCs/>
          <w:color w:val="000000" w:themeColor="text1"/>
          <w:szCs w:val="21"/>
        </w:rPr>
        <w:t>）和审核类型（指：二阶段、再认证，在相应的</w:t>
      </w:r>
      <w:r>
        <w:rPr>
          <w:rFonts w:hint="eastAsia"/>
          <w:b/>
          <w:color w:val="000000" w:themeColor="text1"/>
          <w:szCs w:val="21"/>
        </w:rPr>
        <w:t>□内划“√”；</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themeColor="text1"/>
          <w:szCs w:val="21"/>
        </w:rPr>
      </w:pPr>
      <w:r>
        <w:rPr>
          <w:rFonts w:hint="eastAsia"/>
          <w:b/>
          <w:color w:val="000000" w:themeColor="text1"/>
          <w:szCs w:val="21"/>
        </w:rPr>
        <w:t>4. 公正性声明和审核报告签字处需本人亲笔签名。</w:t>
      </w:r>
    </w:p>
    <w:p>
      <w:pPr>
        <w:spacing w:line="360" w:lineRule="auto"/>
        <w:ind w:left="-163" w:leftChars="-405" w:hanging="687" w:hangingChars="326"/>
        <w:rPr>
          <w:b/>
          <w:bCs/>
          <w:color w:val="000000" w:themeColor="text1"/>
          <w:szCs w:val="21"/>
        </w:rPr>
      </w:pPr>
      <w:r>
        <w:rPr>
          <w:rFonts w:hint="eastAsia"/>
          <w:b/>
          <w:bCs/>
          <w:color w:val="000000" w:themeColor="text1"/>
          <w:szCs w:val="21"/>
        </w:rPr>
        <w:t xml:space="preserve">5. 对子证书/证书附件要求的组织，除在末次会议上确定注册范围外，还须附上子证书/证书附件的文字表达。(可另附页)  </w:t>
      </w:r>
    </w:p>
    <w:p>
      <w:pPr>
        <w:spacing w:line="360" w:lineRule="auto"/>
        <w:ind w:left="964" w:hanging="964" w:hangingChars="600"/>
        <w:rPr>
          <w:b/>
          <w:bCs/>
          <w:color w:val="000000" w:themeColor="text1"/>
          <w:sz w:val="16"/>
          <w:szCs w:val="1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楷体_GB2312">
    <w:altName w:val="楷体"/>
    <w:panose1 w:val="00000000000000000000"/>
    <w:charset w:val="86"/>
    <w:family w:val="modern"/>
    <w:pitch w:val="default"/>
    <w:sig w:usb0="00000000" w:usb1="00000000" w:usb2="0000001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bookmarkStart w:id="21" w:name="_Hlk8555230"/>
    <w:r>
      <w:pict>
        <v:shape id="_x0000_s3073" o:spid="_x0000_s3073" o:spt="202" type="#_x0000_t202" style="position:absolute;left:0pt;margin-left:249.35pt;margin-top:5.25pt;height:20.2pt;width:16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bookmarkEnd w:id="21"/>
  </w:p>
  <w:p>
    <w:pPr>
      <w:pStyle w:val="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35235A9"/>
    <w:multiLevelType w:val="singleLevel"/>
    <w:tmpl w:val="335235A9"/>
    <w:lvl w:ilvl="0" w:tentative="0">
      <w:start w:val="1"/>
      <w:numFmt w:val="decimal"/>
      <w:lvlText w:val="%1."/>
      <w:lvlJc w:val="left"/>
      <w:pPr>
        <w:tabs>
          <w:tab w:val="left" w:pos="312"/>
        </w:tabs>
      </w:pPr>
      <w:rPr>
        <w:rFonts w:cs="Times New Roman"/>
      </w:rPr>
    </w:lvl>
  </w:abstractNum>
  <w:abstractNum w:abstractNumId="1">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1"/>
  </w:num>
  <w:num w:numId="2">
    <w:abstractNumId w:val="0"/>
    <w:lvlOverride w:ilvl="0">
      <w:startOverride w:val="1"/>
    </w:lvlOverride>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2E4199A"/>
    <w:rsid w:val="2E4B432D"/>
    <w:rsid w:val="42C07C10"/>
    <w:rsid w:val="42FF1827"/>
    <w:rsid w:val="50302C9A"/>
    <w:rsid w:val="776E654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2"/>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semiHidden/>
    <w:unhideWhenUsed/>
    <w:uiPriority w:val="99"/>
    <w:pPr>
      <w:spacing w:after="120"/>
    </w:pPr>
  </w:style>
  <w:style w:type="paragraph" w:styleId="4">
    <w:name w:val="Body Text Indent"/>
    <w:basedOn w:val="1"/>
    <w:qFormat/>
    <w:uiPriority w:val="99"/>
    <w:pPr>
      <w:spacing w:after="120"/>
      <w:ind w:left="420" w:leftChars="200"/>
    </w:pPr>
    <w:rPr>
      <w:kern w:val="0"/>
      <w:sz w:val="24"/>
    </w:rPr>
  </w:style>
  <w:style w:type="paragraph" w:styleId="5">
    <w:name w:val="Balloon Text"/>
    <w:basedOn w:val="1"/>
    <w:link w:val="17"/>
    <w:semiHidden/>
    <w:unhideWhenUsed/>
    <w:uiPriority w:val="99"/>
    <w:rPr>
      <w:sz w:val="18"/>
      <w:szCs w:val="18"/>
    </w:rPr>
  </w:style>
  <w:style w:type="paragraph" w:styleId="6">
    <w:name w:val="footer"/>
    <w:basedOn w:val="1"/>
    <w:link w:val="16"/>
    <w:unhideWhenUsed/>
    <w:qFormat/>
    <w:uiPriority w:val="99"/>
    <w:pPr>
      <w:tabs>
        <w:tab w:val="center" w:pos="4153"/>
        <w:tab w:val="right" w:pos="8306"/>
      </w:tabs>
      <w:snapToGrid w:val="0"/>
      <w:jc w:val="left"/>
    </w:pPr>
    <w:rPr>
      <w:sz w:val="18"/>
      <w:szCs w:val="18"/>
    </w:rPr>
  </w:style>
  <w:style w:type="paragraph" w:styleId="7">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2"/>
    <w:basedOn w:val="4"/>
    <w:qFormat/>
    <w:uiPriority w:val="99"/>
    <w:pPr>
      <w:spacing w:after="0"/>
      <w:ind w:left="0" w:leftChars="0" w:firstLine="420" w:firstLineChars="200"/>
      <w:jc w:val="left"/>
    </w:pPr>
    <w:rPr>
      <w:rFonts w:ascii="宋体" w:hAnsi="宋体" w:eastAsia="仿宋_GB2312"/>
      <w:color w:val="000000"/>
      <w:sz w:val="28"/>
      <w:szCs w:val="20"/>
    </w:rPr>
  </w:style>
  <w:style w:type="table" w:styleId="11">
    <w:name w:val="Table Grid"/>
    <w:basedOn w:val="10"/>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Char1"/>
    <w:basedOn w:val="12"/>
    <w:link w:val="7"/>
    <w:uiPriority w:val="99"/>
    <w:rPr>
      <w:rFonts w:ascii="Times New Roman" w:hAnsi="Times New Roman" w:eastAsia="宋体" w:cs="Times New Roman"/>
      <w:sz w:val="18"/>
      <w:szCs w:val="18"/>
    </w:rPr>
  </w:style>
  <w:style w:type="character" w:customStyle="1" w:styleId="16">
    <w:name w:val="页脚 Char"/>
    <w:basedOn w:val="12"/>
    <w:link w:val="6"/>
    <w:uiPriority w:val="99"/>
    <w:rPr>
      <w:rFonts w:ascii="Times New Roman" w:hAnsi="Times New Roman" w:eastAsia="宋体" w:cs="Times New Roman"/>
      <w:sz w:val="18"/>
      <w:szCs w:val="18"/>
    </w:rPr>
  </w:style>
  <w:style w:type="character" w:customStyle="1" w:styleId="17">
    <w:name w:val="批注框文本 Char"/>
    <w:basedOn w:val="12"/>
    <w:link w:val="5"/>
    <w:semiHidden/>
    <w:qFormat/>
    <w:uiPriority w:val="99"/>
    <w:rPr>
      <w:rFonts w:ascii="Times New Roman" w:hAnsi="Times New Roman" w:eastAsia="宋体" w:cs="Times New Roman"/>
      <w:sz w:val="18"/>
      <w:szCs w:val="18"/>
    </w:rPr>
  </w:style>
  <w:style w:type="character" w:customStyle="1" w:styleId="18">
    <w:name w:val="页眉 Char"/>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2"/>
    <customShpInfo spid="_x0000_s205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756</Words>
  <Characters>4311</Characters>
  <Lines>35</Lines>
  <Paragraphs>10</Paragraphs>
  <TotalTime>4</TotalTime>
  <ScaleCrop>false</ScaleCrop>
  <LinksUpToDate>false</LinksUpToDate>
  <CharactersWithSpaces>5057</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2021-05-18T02:51:54Z</dcterms:modified>
  <cp:revision>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395BEB495765452FB443AAEB4D8AFF33</vt:lpwstr>
  </property>
</Properties>
</file>