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1"/>
        <w:gridCol w:w="125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四川欧宝路管业有限责任公司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管材流程：配料——混料——熔融——挤塑——成型——切割——入库——交付</w:t>
            </w:r>
            <w:r>
              <w:rPr>
                <w:rFonts w:hint="eastAsia" w:cs="Times New Roman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管件流程：配料——混料——熔融——注塑——成型——修整——入库——交付</w:t>
            </w:r>
            <w:r>
              <w:rPr>
                <w:rFonts w:hint="eastAsia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特殊过程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挤塑、注塑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控制措施：根据作业指导书、管理手册及特殊过程确认进行控制。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重要环境因素：</w:t>
            </w:r>
            <w:r>
              <w:rPr>
                <w:rFonts w:hint="eastAsia" w:ascii="宋体" w:hAnsi="宋体" w:cs="宋体"/>
                <w:szCs w:val="21"/>
              </w:rPr>
              <w:t>1）潜在火灾；2）固废的排放；3）噪声排放；4）粉尘排放；5）废水排放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控制措施：a、按运行程序控制 b、按目标指标管理方案控制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不可接受风险：1）火灾、易燃易爆）；2）触电；3）职业病（粉尘、噪声、化学品挥发）；4）意外伤害（物体打击、机械伤害、灼烫等）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控制措施：a、按运行程序控制 b、按目标指标管理方案控制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《中华人民共和国产品质量法》《中华人民共和国合同法》《中华人民共和国标准化法》《中华人民共和国环境保护法》《中华人民共和国安全生产法》《中华人民共和国职业病防治法》GB/T13663.2-2018《给水用聚乙烯（PE）管材》、GB/T13663.3-202018、GB/T18742.2-2017、GB/T18742.3-2017、GB/T5836.1-2018建筑排水用聚氯乙烯（PVC-U）管材、GB/T5836.2-2018</w:t>
            </w:r>
            <w:r>
              <w:rPr>
                <w:rFonts w:hint="eastAsia" w:cs="Times New Roman"/>
                <w:lang w:val="en-US" w:eastAsia="zh-CN"/>
              </w:rPr>
              <w:t>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PVC管材：外观质量、尺寸、纵向回缩率%、静液压强度、标志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PVC管件：外观质量、尺寸、纵向回缩率%、静液压强度、标志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HDPE管材：外观质量、尺寸、纵向回缩率%、静液压强度、标志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4265295</wp:posOffset>
            </wp:positionH>
            <wp:positionV relativeFrom="paragraph">
              <wp:posOffset>26035</wp:posOffset>
            </wp:positionV>
            <wp:extent cx="757555" cy="334645"/>
            <wp:effectExtent l="0" t="0" r="4445" b="63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397" b="5103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29210</wp:posOffset>
            </wp:positionV>
            <wp:extent cx="757555" cy="334645"/>
            <wp:effectExtent l="0" t="0" r="4445" b="63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397" b="5103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2021.5.12</w:t>
      </w:r>
      <w:bookmarkStart w:id="6" w:name="_GoBack"/>
      <w:bookmarkEnd w:id="6"/>
      <w:r>
        <w:rPr>
          <w:rFonts w:ascii="宋体"/>
          <w:b/>
          <w:sz w:val="22"/>
          <w:szCs w:val="22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2021.5.12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EC1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2021-05-12T00:47:50Z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3A904462B1F048A284CFCBD66FB0E04B</vt:lpwstr>
  </property>
</Properties>
</file>