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543"/>
        <w:gridCol w:w="284"/>
        <w:gridCol w:w="619"/>
        <w:gridCol w:w="940"/>
        <w:gridCol w:w="992"/>
        <w:gridCol w:w="142"/>
        <w:gridCol w:w="1298"/>
        <w:gridCol w:w="261"/>
        <w:gridCol w:w="567"/>
        <w:gridCol w:w="663"/>
        <w:gridCol w:w="471"/>
        <w:gridCol w:w="284"/>
        <w:gridCol w:w="425"/>
        <w:gridCol w:w="425"/>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江苏创惠环保科技有限公司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3"/>
            <w:vAlign w:val="center"/>
          </w:tcPr>
          <w:p>
            <w:pPr>
              <w:rPr>
                <w:sz w:val="21"/>
                <w:szCs w:val="21"/>
              </w:rPr>
            </w:pPr>
            <w:bookmarkStart w:id="1" w:name="合同编号"/>
            <w:r>
              <w:rPr>
                <w:sz w:val="21"/>
                <w:szCs w:val="21"/>
              </w:rPr>
              <w:t>0429-2021-EO</w:t>
            </w:r>
            <w:bookmarkEnd w:id="1"/>
          </w:p>
        </w:tc>
        <w:tc>
          <w:tcPr>
            <w:tcW w:w="1701" w:type="dxa"/>
            <w:gridSpan w:val="3"/>
            <w:vAlign w:val="center"/>
          </w:tcPr>
          <w:p>
            <w:pPr>
              <w:rPr>
                <w:sz w:val="21"/>
                <w:szCs w:val="21"/>
              </w:rPr>
            </w:pPr>
            <w:r>
              <w:rPr>
                <w:rFonts w:hint="eastAsia"/>
                <w:sz w:val="21"/>
                <w:szCs w:val="21"/>
              </w:rPr>
              <w:t>审核领域</w:t>
            </w:r>
          </w:p>
        </w:tc>
        <w:tc>
          <w:tcPr>
            <w:tcW w:w="4489"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3"/>
            <w:vAlign w:val="center"/>
          </w:tcPr>
          <w:p>
            <w:pPr>
              <w:rPr>
                <w:sz w:val="21"/>
                <w:szCs w:val="21"/>
              </w:rPr>
            </w:pPr>
            <w:bookmarkStart w:id="5" w:name="联系人"/>
            <w:r>
              <w:rPr>
                <w:sz w:val="21"/>
                <w:szCs w:val="21"/>
              </w:rPr>
              <w:t>徐俊</w:t>
            </w:r>
            <w:bookmarkEnd w:id="5"/>
          </w:p>
        </w:tc>
        <w:tc>
          <w:tcPr>
            <w:tcW w:w="1701" w:type="dxa"/>
            <w:gridSpan w:val="3"/>
            <w:vAlign w:val="center"/>
          </w:tcPr>
          <w:p>
            <w:pPr>
              <w:rPr>
                <w:sz w:val="21"/>
                <w:szCs w:val="21"/>
              </w:rPr>
            </w:pPr>
            <w:r>
              <w:rPr>
                <w:rFonts w:hint="eastAsia"/>
                <w:sz w:val="21"/>
                <w:szCs w:val="21"/>
              </w:rPr>
              <w:t>联系电话</w:t>
            </w:r>
          </w:p>
        </w:tc>
        <w:tc>
          <w:tcPr>
            <w:tcW w:w="1701" w:type="dxa"/>
            <w:gridSpan w:val="3"/>
            <w:vAlign w:val="center"/>
          </w:tcPr>
          <w:p>
            <w:pPr>
              <w:rPr>
                <w:sz w:val="21"/>
                <w:szCs w:val="21"/>
              </w:rPr>
            </w:pPr>
            <w:bookmarkStart w:id="6" w:name="联系人电话"/>
            <w:r>
              <w:rPr>
                <w:sz w:val="21"/>
                <w:szCs w:val="21"/>
              </w:rPr>
              <w:t>13812238336</w:t>
            </w:r>
            <w:bookmarkEnd w:id="6"/>
          </w:p>
        </w:tc>
        <w:tc>
          <w:tcPr>
            <w:tcW w:w="709" w:type="dxa"/>
            <w:gridSpan w:val="2"/>
            <w:vMerge w:val="restart"/>
            <w:vAlign w:val="center"/>
          </w:tcPr>
          <w:p>
            <w:pPr>
              <w:rPr>
                <w:sz w:val="21"/>
                <w:szCs w:val="21"/>
              </w:rPr>
            </w:pPr>
            <w:r>
              <w:rPr>
                <w:rFonts w:hint="eastAsia"/>
                <w:sz w:val="21"/>
                <w:szCs w:val="21"/>
              </w:rPr>
              <w:t>邮箱</w:t>
            </w:r>
          </w:p>
        </w:tc>
        <w:tc>
          <w:tcPr>
            <w:tcW w:w="2079" w:type="dxa"/>
            <w:gridSpan w:val="2"/>
            <w:vMerge w:val="restart"/>
            <w:vAlign w:val="center"/>
          </w:tcPr>
          <w:p>
            <w:pPr>
              <w:rPr>
                <w:sz w:val="21"/>
                <w:szCs w:val="21"/>
              </w:rPr>
            </w:pPr>
            <w:bookmarkStart w:id="7" w:name="联系人邮箱"/>
            <w:r>
              <w:rPr>
                <w:sz w:val="21"/>
                <w:szCs w:val="21"/>
              </w:rPr>
              <w:t>214068108@qq.com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3"/>
            <w:vAlign w:val="center"/>
          </w:tcPr>
          <w:p>
            <w:bookmarkStart w:id="8" w:name="最高管理者"/>
            <w:bookmarkEnd w:id="8"/>
          </w:p>
        </w:tc>
        <w:tc>
          <w:tcPr>
            <w:tcW w:w="1701" w:type="dxa"/>
            <w:gridSpan w:val="3"/>
            <w:vAlign w:val="center"/>
          </w:tcPr>
          <w:p>
            <w:pPr>
              <w:rPr>
                <w:sz w:val="21"/>
                <w:szCs w:val="21"/>
              </w:rPr>
            </w:pPr>
            <w:r>
              <w:rPr>
                <w:rFonts w:hint="eastAsia"/>
                <w:sz w:val="21"/>
                <w:szCs w:val="21"/>
              </w:rPr>
              <w:t>传真</w:t>
            </w:r>
          </w:p>
        </w:tc>
        <w:tc>
          <w:tcPr>
            <w:tcW w:w="1701" w:type="dxa"/>
            <w:gridSpan w:val="3"/>
            <w:vAlign w:val="center"/>
          </w:tcPr>
          <w:p>
            <w:bookmarkStart w:id="9" w:name="联系人传真"/>
            <w:bookmarkEnd w:id="9"/>
          </w:p>
        </w:tc>
        <w:tc>
          <w:tcPr>
            <w:tcW w:w="709" w:type="dxa"/>
            <w:gridSpan w:val="2"/>
            <w:vMerge w:val="continue"/>
            <w:vAlign w:val="center"/>
          </w:tcPr>
          <w:p/>
        </w:tc>
        <w:tc>
          <w:tcPr>
            <w:tcW w:w="2079"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10"/>
            <w:vAlign w:val="center"/>
          </w:tcPr>
          <w:p>
            <w:bookmarkStart w:id="10" w:name="审核范围"/>
            <w:r>
              <w:t>E：环保水处理设备的组装及销售所涉及场所的相关环境管理活动</w:t>
            </w:r>
          </w:p>
          <w:p>
            <w:r>
              <w:t>O：环保水处理设备的组装及销售所涉及场所的相关职业健康安全管理活动</w:t>
            </w:r>
            <w:bookmarkEnd w:id="10"/>
          </w:p>
        </w:tc>
        <w:tc>
          <w:tcPr>
            <w:tcW w:w="850" w:type="dxa"/>
            <w:gridSpan w:val="2"/>
            <w:vAlign w:val="center"/>
          </w:tcPr>
          <w:p>
            <w:r>
              <w:rPr>
                <w:rFonts w:hint="eastAsia"/>
              </w:rPr>
              <w:t>专业</w:t>
            </w:r>
          </w:p>
          <w:p>
            <w:r>
              <w:rPr>
                <w:rFonts w:hint="eastAsia"/>
              </w:rPr>
              <w:t>代码</w:t>
            </w:r>
          </w:p>
        </w:tc>
        <w:tc>
          <w:tcPr>
            <w:tcW w:w="1654" w:type="dxa"/>
            <w:vAlign w:val="center"/>
          </w:tcPr>
          <w:p>
            <w:bookmarkStart w:id="11" w:name="专业代码"/>
            <w:r>
              <w:t>E：18.05.07</w:t>
            </w:r>
          </w:p>
          <w:p>
            <w:r>
              <w:t>O：18.05.07</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3"/>
            <w:vAlign w:val="center"/>
          </w:tcPr>
          <w:p>
            <w:pPr>
              <w:rPr>
                <w:rFonts w:ascii="宋体" w:hAnsi="宋体"/>
                <w:b/>
                <w:sz w:val="21"/>
                <w:szCs w:val="21"/>
              </w:rPr>
            </w:pPr>
            <w:bookmarkStart w:id="12" w:name="审核依据"/>
            <w:r>
              <w:rPr>
                <w:rFonts w:hint="eastAsia" w:ascii="宋体" w:hAnsi="宋体"/>
                <w:b/>
                <w:sz w:val="21"/>
                <w:szCs w:val="21"/>
              </w:rPr>
              <w:t>E：GB/T 24001-2016/ISO14001:2015,O：GB/T45001-2020 / ISO45001：2018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2021年05月14日 上午至2021年05月14日 上午 (共0.5天)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658" w:type="dxa"/>
            <w:vAlign w:val="center"/>
          </w:tcPr>
          <w:p>
            <w:pPr>
              <w:jc w:val="center"/>
              <w:rPr>
                <w:sz w:val="21"/>
                <w:szCs w:val="21"/>
              </w:rPr>
            </w:pPr>
            <w:r>
              <w:rPr>
                <w:rFonts w:hint="eastAsia"/>
                <w:sz w:val="21"/>
                <w:szCs w:val="21"/>
              </w:rPr>
              <w:t>姓名</w:t>
            </w:r>
          </w:p>
        </w:tc>
        <w:tc>
          <w:tcPr>
            <w:tcW w:w="827"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619" w:type="dxa"/>
            <w:vAlign w:val="center"/>
          </w:tcPr>
          <w:p>
            <w:pPr>
              <w:jc w:val="center"/>
              <w:rPr>
                <w:sz w:val="21"/>
                <w:szCs w:val="21"/>
              </w:rPr>
            </w:pPr>
            <w:r>
              <w:rPr>
                <w:rFonts w:hint="eastAsia"/>
                <w:sz w:val="21"/>
                <w:szCs w:val="21"/>
              </w:rPr>
              <w:t>性别</w:t>
            </w:r>
          </w:p>
        </w:tc>
        <w:tc>
          <w:tcPr>
            <w:tcW w:w="3372" w:type="dxa"/>
            <w:gridSpan w:val="4"/>
            <w:vAlign w:val="center"/>
          </w:tcPr>
          <w:p>
            <w:pPr>
              <w:jc w:val="center"/>
              <w:rPr>
                <w:sz w:val="21"/>
                <w:szCs w:val="21"/>
              </w:rPr>
            </w:pPr>
            <w:r>
              <w:rPr>
                <w:rFonts w:hint="eastAsia"/>
                <w:sz w:val="21"/>
                <w:szCs w:val="21"/>
              </w:rPr>
              <w:t>注册资格</w:t>
            </w:r>
          </w:p>
        </w:tc>
        <w:tc>
          <w:tcPr>
            <w:tcW w:w="1491" w:type="dxa"/>
            <w:gridSpan w:val="3"/>
            <w:vAlign w:val="center"/>
          </w:tcPr>
          <w:p>
            <w:pPr>
              <w:jc w:val="center"/>
              <w:rPr>
                <w:sz w:val="21"/>
                <w:szCs w:val="21"/>
              </w:rPr>
            </w:pPr>
            <w:r>
              <w:rPr>
                <w:rFonts w:hint="eastAsia"/>
                <w:sz w:val="21"/>
                <w:szCs w:val="21"/>
              </w:rPr>
              <w:t>专业代码</w:t>
            </w:r>
          </w:p>
        </w:tc>
        <w:tc>
          <w:tcPr>
            <w:tcW w:w="1605" w:type="dxa"/>
            <w:gridSpan w:val="4"/>
            <w:vAlign w:val="center"/>
          </w:tcPr>
          <w:p>
            <w:pPr>
              <w:jc w:val="center"/>
              <w:rPr>
                <w:sz w:val="21"/>
                <w:szCs w:val="21"/>
              </w:rPr>
            </w:pPr>
            <w:r>
              <w:rPr>
                <w:rFonts w:hint="eastAsia"/>
                <w:sz w:val="21"/>
                <w:szCs w:val="21"/>
              </w:rPr>
              <w:t>联系电话</w:t>
            </w:r>
          </w:p>
        </w:tc>
        <w:tc>
          <w:tcPr>
            <w:tcW w:w="1654"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8" w:type="dxa"/>
            <w:vAlign w:val="center"/>
          </w:tcPr>
          <w:p>
            <w:pPr>
              <w:jc w:val="center"/>
              <w:rPr>
                <w:sz w:val="21"/>
                <w:szCs w:val="21"/>
              </w:rPr>
            </w:pPr>
            <w:r>
              <w:rPr>
                <w:sz w:val="21"/>
                <w:szCs w:val="21"/>
              </w:rPr>
              <w:t>张磊</w:t>
            </w:r>
          </w:p>
        </w:tc>
        <w:tc>
          <w:tcPr>
            <w:tcW w:w="827" w:type="dxa"/>
            <w:gridSpan w:val="2"/>
            <w:vAlign w:val="center"/>
          </w:tcPr>
          <w:p>
            <w:pPr>
              <w:jc w:val="center"/>
              <w:rPr>
                <w:rFonts w:hint="eastAsia" w:eastAsia="宋体"/>
                <w:sz w:val="21"/>
                <w:szCs w:val="21"/>
                <w:lang w:val="en-US" w:eastAsia="zh-CN"/>
              </w:rPr>
            </w:pPr>
            <w:r>
              <w:rPr>
                <w:sz w:val="21"/>
                <w:szCs w:val="21"/>
              </w:rPr>
              <w:t>组长</w:t>
            </w:r>
            <w:r>
              <w:rPr>
                <w:rFonts w:hint="eastAsia"/>
                <w:sz w:val="21"/>
                <w:szCs w:val="21"/>
                <w:lang w:val="en-US" w:eastAsia="zh-CN"/>
              </w:rPr>
              <w:t>A</w:t>
            </w:r>
          </w:p>
        </w:tc>
        <w:tc>
          <w:tcPr>
            <w:tcW w:w="619" w:type="dxa"/>
            <w:vAlign w:val="center"/>
          </w:tcPr>
          <w:p>
            <w:pPr>
              <w:jc w:val="center"/>
              <w:rPr>
                <w:sz w:val="21"/>
                <w:szCs w:val="21"/>
              </w:rPr>
            </w:pPr>
            <w:r>
              <w:rPr>
                <w:sz w:val="21"/>
                <w:szCs w:val="21"/>
              </w:rPr>
              <w:t>男</w:t>
            </w:r>
          </w:p>
        </w:tc>
        <w:tc>
          <w:tcPr>
            <w:tcW w:w="3372" w:type="dxa"/>
            <w:gridSpan w:val="4"/>
            <w:vAlign w:val="center"/>
          </w:tcPr>
          <w:p>
            <w:pPr>
              <w:jc w:val="center"/>
              <w:rPr>
                <w:sz w:val="21"/>
                <w:szCs w:val="21"/>
              </w:rPr>
            </w:pPr>
            <w:r>
              <w:rPr>
                <w:sz w:val="21"/>
                <w:szCs w:val="21"/>
              </w:rPr>
              <w:t>E:审核员2020-N1EMS-1258213</w:t>
            </w:r>
          </w:p>
          <w:p>
            <w:pPr>
              <w:jc w:val="center"/>
              <w:rPr>
                <w:sz w:val="21"/>
                <w:szCs w:val="21"/>
              </w:rPr>
            </w:pPr>
            <w:r>
              <w:rPr>
                <w:sz w:val="21"/>
                <w:szCs w:val="21"/>
              </w:rPr>
              <w:t>O:审核员2020-N1OHSMS-1258213</w:t>
            </w:r>
          </w:p>
        </w:tc>
        <w:tc>
          <w:tcPr>
            <w:tcW w:w="1491" w:type="dxa"/>
            <w:gridSpan w:val="3"/>
            <w:vAlign w:val="center"/>
          </w:tcPr>
          <w:p>
            <w:pPr>
              <w:jc w:val="center"/>
              <w:rPr>
                <w:sz w:val="21"/>
                <w:szCs w:val="21"/>
              </w:rPr>
            </w:pPr>
            <w:r>
              <w:rPr>
                <w:sz w:val="21"/>
                <w:szCs w:val="21"/>
              </w:rPr>
              <w:t>E:18.05.07</w:t>
            </w:r>
          </w:p>
          <w:p>
            <w:pPr>
              <w:jc w:val="center"/>
              <w:rPr>
                <w:sz w:val="21"/>
                <w:szCs w:val="21"/>
              </w:rPr>
            </w:pPr>
            <w:r>
              <w:rPr>
                <w:sz w:val="21"/>
                <w:szCs w:val="21"/>
              </w:rPr>
              <w:t>O:18.05.07</w:t>
            </w:r>
          </w:p>
        </w:tc>
        <w:tc>
          <w:tcPr>
            <w:tcW w:w="1605" w:type="dxa"/>
            <w:gridSpan w:val="4"/>
            <w:vAlign w:val="center"/>
          </w:tcPr>
          <w:p>
            <w:pPr>
              <w:jc w:val="center"/>
              <w:rPr>
                <w:sz w:val="21"/>
                <w:szCs w:val="21"/>
              </w:rPr>
            </w:pPr>
            <w:r>
              <w:rPr>
                <w:sz w:val="21"/>
                <w:szCs w:val="21"/>
              </w:rPr>
              <w:t>17621168040</w:t>
            </w:r>
          </w:p>
        </w:tc>
        <w:tc>
          <w:tcPr>
            <w:tcW w:w="1654" w:type="dxa"/>
            <w:vAlign w:val="center"/>
          </w:tcPr>
          <w:p>
            <w:pPr>
              <w:jc w:val="center"/>
              <w:rPr>
                <w:sz w:val="21"/>
                <w:szCs w:val="21"/>
              </w:rPr>
            </w:pPr>
            <w:r>
              <w:rPr>
                <w:sz w:val="21"/>
                <w:szCs w:val="21"/>
              </w:rPr>
              <w:t>ISC-258213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8" w:type="dxa"/>
            <w:vAlign w:val="center"/>
          </w:tcPr>
          <w:p>
            <w:pPr>
              <w:jc w:val="center"/>
              <w:rPr>
                <w:sz w:val="21"/>
                <w:szCs w:val="21"/>
              </w:rPr>
            </w:pPr>
            <w:r>
              <w:rPr>
                <w:sz w:val="21"/>
                <w:szCs w:val="21"/>
              </w:rPr>
              <w:t>郭力</w:t>
            </w:r>
          </w:p>
        </w:tc>
        <w:tc>
          <w:tcPr>
            <w:tcW w:w="827" w:type="dxa"/>
            <w:gridSpan w:val="2"/>
            <w:vAlign w:val="center"/>
          </w:tcPr>
          <w:p>
            <w:pPr>
              <w:jc w:val="center"/>
              <w:rPr>
                <w:rFonts w:hint="eastAsia" w:eastAsia="宋体"/>
                <w:sz w:val="21"/>
                <w:szCs w:val="21"/>
                <w:lang w:val="en-US" w:eastAsia="zh-CN"/>
              </w:rPr>
            </w:pPr>
            <w:r>
              <w:rPr>
                <w:sz w:val="21"/>
                <w:szCs w:val="21"/>
              </w:rPr>
              <w:t>组员</w:t>
            </w:r>
            <w:r>
              <w:rPr>
                <w:rFonts w:hint="eastAsia"/>
                <w:sz w:val="21"/>
                <w:szCs w:val="21"/>
                <w:lang w:val="en-US" w:eastAsia="zh-CN"/>
              </w:rPr>
              <w:t>B</w:t>
            </w:r>
          </w:p>
        </w:tc>
        <w:tc>
          <w:tcPr>
            <w:tcW w:w="619" w:type="dxa"/>
            <w:vAlign w:val="center"/>
          </w:tcPr>
          <w:p>
            <w:pPr>
              <w:jc w:val="center"/>
              <w:rPr>
                <w:sz w:val="21"/>
                <w:szCs w:val="21"/>
              </w:rPr>
            </w:pPr>
            <w:r>
              <w:rPr>
                <w:sz w:val="21"/>
                <w:szCs w:val="21"/>
              </w:rPr>
              <w:t>男</w:t>
            </w:r>
          </w:p>
        </w:tc>
        <w:tc>
          <w:tcPr>
            <w:tcW w:w="3372" w:type="dxa"/>
            <w:gridSpan w:val="4"/>
            <w:vAlign w:val="center"/>
          </w:tcPr>
          <w:p>
            <w:pPr>
              <w:jc w:val="center"/>
              <w:rPr>
                <w:sz w:val="21"/>
                <w:szCs w:val="21"/>
              </w:rPr>
            </w:pPr>
            <w:r>
              <w:rPr>
                <w:sz w:val="21"/>
                <w:szCs w:val="21"/>
              </w:rPr>
              <w:t>E:审核员2020-N1EMS-1263290</w:t>
            </w:r>
          </w:p>
        </w:tc>
        <w:tc>
          <w:tcPr>
            <w:tcW w:w="1491" w:type="dxa"/>
            <w:gridSpan w:val="3"/>
            <w:vAlign w:val="center"/>
          </w:tcPr>
          <w:p>
            <w:pPr>
              <w:jc w:val="center"/>
              <w:rPr>
                <w:sz w:val="21"/>
                <w:szCs w:val="21"/>
              </w:rPr>
            </w:pPr>
          </w:p>
        </w:tc>
        <w:tc>
          <w:tcPr>
            <w:tcW w:w="1605" w:type="dxa"/>
            <w:gridSpan w:val="4"/>
            <w:vAlign w:val="center"/>
          </w:tcPr>
          <w:p>
            <w:pPr>
              <w:jc w:val="center"/>
              <w:rPr>
                <w:sz w:val="21"/>
                <w:szCs w:val="21"/>
              </w:rPr>
            </w:pPr>
            <w:r>
              <w:rPr>
                <w:sz w:val="21"/>
                <w:szCs w:val="21"/>
              </w:rPr>
              <w:t>18429080135</w:t>
            </w:r>
          </w:p>
        </w:tc>
        <w:tc>
          <w:tcPr>
            <w:tcW w:w="1654" w:type="dxa"/>
            <w:vAlign w:val="center"/>
          </w:tcPr>
          <w:p>
            <w:pPr>
              <w:jc w:val="center"/>
              <w:rPr>
                <w:sz w:val="21"/>
                <w:szCs w:val="21"/>
              </w:rPr>
            </w:pPr>
            <w:r>
              <w:rPr>
                <w:sz w:val="21"/>
                <w:szCs w:val="21"/>
              </w:rPr>
              <w:t>ISC[S]0372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58" w:type="dxa"/>
            <w:vAlign w:val="center"/>
          </w:tcPr>
          <w:p/>
        </w:tc>
        <w:tc>
          <w:tcPr>
            <w:tcW w:w="827" w:type="dxa"/>
            <w:gridSpan w:val="2"/>
            <w:vAlign w:val="center"/>
          </w:tcPr>
          <w:p/>
        </w:tc>
        <w:tc>
          <w:tcPr>
            <w:tcW w:w="619" w:type="dxa"/>
            <w:vAlign w:val="center"/>
          </w:tcPr>
          <w:p/>
        </w:tc>
        <w:tc>
          <w:tcPr>
            <w:tcW w:w="3372" w:type="dxa"/>
            <w:gridSpan w:val="4"/>
            <w:vAlign w:val="center"/>
          </w:tcPr>
          <w:p/>
        </w:tc>
        <w:tc>
          <w:tcPr>
            <w:tcW w:w="1491" w:type="dxa"/>
            <w:gridSpan w:val="3"/>
            <w:vAlign w:val="center"/>
          </w:tcPr>
          <w:p/>
        </w:tc>
        <w:tc>
          <w:tcPr>
            <w:tcW w:w="1605" w:type="dxa"/>
            <w:gridSpan w:val="4"/>
            <w:vAlign w:val="center"/>
          </w:tcPr>
          <w:p/>
        </w:tc>
        <w:tc>
          <w:tcPr>
            <w:tcW w:w="165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gridSpan w:val="2"/>
            <w:vAlign w:val="center"/>
          </w:tcPr>
          <w:p>
            <w:pPr>
              <w:rPr>
                <w:sz w:val="21"/>
                <w:szCs w:val="21"/>
              </w:rPr>
            </w:pPr>
            <w:r>
              <w:rPr>
                <w:rFonts w:hint="eastAsia"/>
                <w:sz w:val="21"/>
                <w:szCs w:val="21"/>
              </w:rPr>
              <w:t>审核组长</w:t>
            </w:r>
          </w:p>
        </w:tc>
        <w:tc>
          <w:tcPr>
            <w:tcW w:w="1843" w:type="dxa"/>
            <w:gridSpan w:val="3"/>
            <w:vAlign w:val="center"/>
          </w:tcPr>
          <w:p>
            <w:pPr>
              <w:rPr>
                <w:sz w:val="21"/>
                <w:szCs w:val="21"/>
              </w:rPr>
            </w:pP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3"/>
            <w:vMerge w:val="restart"/>
            <w:vAlign w:val="center"/>
          </w:tcPr>
          <w:p>
            <w:pPr>
              <w:rPr>
                <w:sz w:val="21"/>
                <w:szCs w:val="21"/>
              </w:rPr>
            </w:pPr>
          </w:p>
        </w:tc>
        <w:tc>
          <w:tcPr>
            <w:tcW w:w="1418"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3"/>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gridSpan w:val="2"/>
            <w:vAlign w:val="center"/>
          </w:tcPr>
          <w:p>
            <w:pPr>
              <w:spacing w:line="360" w:lineRule="auto"/>
              <w:rPr>
                <w:sz w:val="21"/>
                <w:szCs w:val="21"/>
              </w:rPr>
            </w:pPr>
            <w:r>
              <w:rPr>
                <w:rFonts w:hint="eastAsia"/>
                <w:sz w:val="21"/>
                <w:szCs w:val="21"/>
              </w:rPr>
              <w:t>联系电话</w:t>
            </w:r>
          </w:p>
        </w:tc>
        <w:tc>
          <w:tcPr>
            <w:tcW w:w="1843" w:type="dxa"/>
            <w:gridSpan w:val="3"/>
            <w:vAlign w:val="center"/>
          </w:tcPr>
          <w:p>
            <w:pPr>
              <w:spacing w:line="360" w:lineRule="auto"/>
              <w:rPr>
                <w:sz w:val="21"/>
                <w:szCs w:val="21"/>
              </w:rPr>
            </w:pPr>
          </w:p>
        </w:tc>
        <w:tc>
          <w:tcPr>
            <w:tcW w:w="1134" w:type="dxa"/>
            <w:gridSpan w:val="2"/>
            <w:vMerge w:val="continue"/>
            <w:vAlign w:val="center"/>
          </w:tcPr>
          <w:p>
            <w:pPr>
              <w:spacing w:line="360" w:lineRule="auto"/>
              <w:rPr>
                <w:sz w:val="21"/>
                <w:szCs w:val="21"/>
              </w:rPr>
            </w:pPr>
          </w:p>
        </w:tc>
        <w:tc>
          <w:tcPr>
            <w:tcW w:w="2126" w:type="dxa"/>
            <w:gridSpan w:val="3"/>
            <w:vMerge w:val="continue"/>
            <w:vAlign w:val="center"/>
          </w:tcPr>
          <w:p>
            <w:pPr>
              <w:spacing w:line="360" w:lineRule="auto"/>
              <w:rPr>
                <w:sz w:val="21"/>
                <w:szCs w:val="21"/>
              </w:rPr>
            </w:pPr>
          </w:p>
        </w:tc>
        <w:tc>
          <w:tcPr>
            <w:tcW w:w="1418" w:type="dxa"/>
            <w:gridSpan w:val="3"/>
            <w:vMerge w:val="continue"/>
            <w:vAlign w:val="center"/>
          </w:tcPr>
          <w:p>
            <w:pPr>
              <w:spacing w:line="360" w:lineRule="auto"/>
              <w:rPr>
                <w:sz w:val="21"/>
                <w:szCs w:val="21"/>
              </w:rPr>
            </w:pPr>
          </w:p>
        </w:tc>
        <w:tc>
          <w:tcPr>
            <w:tcW w:w="2504" w:type="dxa"/>
            <w:gridSpan w:val="3"/>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gridSpan w:val="2"/>
            <w:vAlign w:val="center"/>
          </w:tcPr>
          <w:p>
            <w:pPr>
              <w:spacing w:line="360" w:lineRule="auto"/>
              <w:rPr>
                <w:sz w:val="21"/>
                <w:szCs w:val="21"/>
              </w:rPr>
            </w:pPr>
            <w:r>
              <w:rPr>
                <w:rFonts w:hint="eastAsia"/>
                <w:sz w:val="21"/>
                <w:szCs w:val="21"/>
              </w:rPr>
              <w:t>日期</w:t>
            </w:r>
          </w:p>
        </w:tc>
        <w:tc>
          <w:tcPr>
            <w:tcW w:w="1843" w:type="dxa"/>
            <w:gridSpan w:val="3"/>
            <w:vAlign w:val="center"/>
          </w:tcPr>
          <w:p>
            <w:pPr>
              <w:spacing w:line="360" w:lineRule="auto"/>
              <w:rPr>
                <w:sz w:val="21"/>
                <w:szCs w:val="21"/>
              </w:rPr>
            </w:pP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3"/>
            <w:vAlign w:val="center"/>
          </w:tcPr>
          <w:p>
            <w:pPr>
              <w:spacing w:line="360" w:lineRule="auto"/>
              <w:rPr>
                <w:sz w:val="21"/>
                <w:szCs w:val="21"/>
              </w:rPr>
            </w:pPr>
          </w:p>
        </w:tc>
        <w:tc>
          <w:tcPr>
            <w:tcW w:w="1418" w:type="dxa"/>
            <w:gridSpan w:val="3"/>
            <w:vAlign w:val="center"/>
          </w:tcPr>
          <w:p>
            <w:pPr>
              <w:spacing w:line="360" w:lineRule="auto"/>
              <w:rPr>
                <w:sz w:val="21"/>
                <w:szCs w:val="21"/>
              </w:rPr>
            </w:pPr>
            <w:r>
              <w:rPr>
                <w:rFonts w:hint="eastAsia"/>
                <w:sz w:val="21"/>
                <w:szCs w:val="21"/>
              </w:rPr>
              <w:t>日期</w:t>
            </w:r>
          </w:p>
        </w:tc>
        <w:tc>
          <w:tcPr>
            <w:tcW w:w="2504" w:type="dxa"/>
            <w:gridSpan w:val="3"/>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30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9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0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91" w:type="dxa"/>
            <w:vMerge w:val="restart"/>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2021.5.14</w:t>
            </w:r>
          </w:p>
        </w:tc>
        <w:tc>
          <w:tcPr>
            <w:tcW w:w="1309" w:type="dxa"/>
            <w:vAlign w:val="center"/>
          </w:tcPr>
          <w:p>
            <w:pPr>
              <w:snapToGrid w:val="0"/>
              <w:spacing w:line="280" w:lineRule="exact"/>
              <w:jc w:val="center"/>
              <w:rPr>
                <w:rFonts w:hint="eastAsia"/>
                <w:b/>
                <w:sz w:val="20"/>
              </w:rPr>
            </w:pPr>
            <w:r>
              <w:rPr>
                <w:rFonts w:hint="eastAsia"/>
                <w:b/>
                <w:sz w:val="20"/>
                <w:lang w:val="en-US" w:eastAsia="zh-CN"/>
              </w:rPr>
              <w:t>09:00-09:30</w:t>
            </w:r>
          </w:p>
        </w:tc>
        <w:tc>
          <w:tcPr>
            <w:tcW w:w="6781"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首次会议</w:t>
            </w:r>
          </w:p>
        </w:tc>
        <w:tc>
          <w:tcPr>
            <w:tcW w:w="1196" w:type="dxa"/>
            <w:tcBorders>
              <w:right w:val="single" w:color="auto" w:sz="8" w:space="0"/>
            </w:tcBorders>
            <w:vAlign w:val="center"/>
          </w:tcPr>
          <w:p>
            <w:pPr>
              <w:snapToGrid w:val="0"/>
              <w:spacing w:line="280" w:lineRule="exact"/>
              <w:jc w:val="center"/>
              <w:rPr>
                <w:rFonts w:hint="eastAsia"/>
                <w:b/>
                <w:sz w:val="20"/>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1" w:type="dxa"/>
            <w:vMerge w:val="continue"/>
            <w:tcBorders>
              <w:left w:val="single" w:color="auto" w:sz="8" w:space="0"/>
            </w:tcBorders>
            <w:vAlign w:val="center"/>
          </w:tcPr>
          <w:p>
            <w:pPr>
              <w:snapToGrid w:val="0"/>
              <w:spacing w:line="280" w:lineRule="exact"/>
              <w:jc w:val="left"/>
              <w:rPr>
                <w:rFonts w:hint="default" w:eastAsia="宋体"/>
                <w:b/>
                <w:sz w:val="20"/>
                <w:lang w:val="en-US" w:eastAsia="zh-CN"/>
              </w:rPr>
            </w:pPr>
          </w:p>
        </w:tc>
        <w:tc>
          <w:tcPr>
            <w:tcW w:w="1309" w:type="dxa"/>
            <w:vMerge w:val="restart"/>
            <w:vAlign w:val="center"/>
          </w:tcPr>
          <w:p>
            <w:pPr>
              <w:snapToGrid w:val="0"/>
              <w:spacing w:line="280" w:lineRule="exact"/>
              <w:jc w:val="left"/>
              <w:rPr>
                <w:rFonts w:hint="eastAsia"/>
                <w:b/>
                <w:sz w:val="20"/>
                <w:lang w:val="en-US" w:eastAsia="zh-CN"/>
              </w:rPr>
            </w:pPr>
            <w:r>
              <w:rPr>
                <w:rFonts w:hint="eastAsia"/>
                <w:b/>
                <w:sz w:val="20"/>
                <w:lang w:val="en-US" w:eastAsia="zh-CN"/>
              </w:rPr>
              <w:t>09:30-11:00</w:t>
            </w:r>
          </w:p>
          <w:p>
            <w:pPr>
              <w:snapToGrid w:val="0"/>
              <w:spacing w:line="280" w:lineRule="exact"/>
              <w:jc w:val="left"/>
              <w:rPr>
                <w:b/>
                <w:sz w:val="20"/>
              </w:rPr>
            </w:pPr>
          </w:p>
        </w:tc>
        <w:tc>
          <w:tcPr>
            <w:tcW w:w="678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合同基本信息确认:</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核对资质证书（营业执照、生产（安全）许可证、行业许可证、3C证书等）原件和复印件/扫描件的一致性</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确定审核范围的合理性（地址、产品/服务）</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确定多现场和临时现场的地址</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确定有效的员工人数 </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生产、服务的班次</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体系运行时间是否满足3个月</w:t>
            </w:r>
          </w:p>
        </w:tc>
        <w:tc>
          <w:tcPr>
            <w:tcW w:w="1196" w:type="dxa"/>
            <w:vMerge w:val="restart"/>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1" w:type="dxa"/>
            <w:vMerge w:val="continue"/>
            <w:tcBorders>
              <w:left w:val="single" w:color="auto" w:sz="8" w:space="0"/>
            </w:tcBorders>
            <w:vAlign w:val="center"/>
          </w:tcPr>
          <w:p>
            <w:pPr>
              <w:snapToGrid w:val="0"/>
              <w:spacing w:line="280" w:lineRule="exact"/>
              <w:jc w:val="left"/>
              <w:rPr>
                <w:b/>
                <w:sz w:val="20"/>
              </w:rPr>
            </w:pPr>
          </w:p>
        </w:tc>
        <w:tc>
          <w:tcPr>
            <w:tcW w:w="1309" w:type="dxa"/>
            <w:vMerge w:val="continue"/>
            <w:vAlign w:val="center"/>
          </w:tcPr>
          <w:p>
            <w:pPr>
              <w:snapToGrid w:val="0"/>
              <w:spacing w:line="280" w:lineRule="exact"/>
              <w:jc w:val="left"/>
              <w:rPr>
                <w:b/>
                <w:sz w:val="20"/>
              </w:rPr>
            </w:pPr>
          </w:p>
        </w:tc>
        <w:tc>
          <w:tcPr>
            <w:tcW w:w="678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了解企业基本情况：</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组织环境</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主要的相关方和期望 </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风险的识别和评价</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组织机构的设置</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外部提供过程、产品和服务</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被主管部门处罚和曝光情况</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其他机构转入情况（适用时）</w:t>
            </w:r>
          </w:p>
        </w:tc>
        <w:tc>
          <w:tcPr>
            <w:tcW w:w="1196" w:type="dxa"/>
            <w:vMerge w:val="continue"/>
            <w:tcBorders>
              <w:right w:val="single" w:color="auto" w:sz="8" w:space="0"/>
            </w:tcBorders>
            <w:vAlign w:val="center"/>
          </w:tcPr>
          <w:p>
            <w:pPr>
              <w:snapToGrid w:val="0"/>
              <w:spacing w:line="280" w:lineRule="exact"/>
              <w:jc w:val="left"/>
              <w:rPr>
                <w:rFonts w:hint="default" w:eastAsia="宋体"/>
                <w:b/>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1" w:type="dxa"/>
            <w:vMerge w:val="continue"/>
            <w:tcBorders>
              <w:left w:val="single" w:color="auto" w:sz="8" w:space="0"/>
            </w:tcBorders>
            <w:vAlign w:val="center"/>
          </w:tcPr>
          <w:p>
            <w:pPr>
              <w:snapToGrid w:val="0"/>
              <w:spacing w:line="280" w:lineRule="exact"/>
              <w:jc w:val="left"/>
              <w:rPr>
                <w:b/>
                <w:sz w:val="20"/>
              </w:rPr>
            </w:pPr>
          </w:p>
        </w:tc>
        <w:tc>
          <w:tcPr>
            <w:tcW w:w="1309" w:type="dxa"/>
            <w:vMerge w:val="continue"/>
            <w:vAlign w:val="center"/>
          </w:tcPr>
          <w:p>
            <w:pPr>
              <w:snapToGrid w:val="0"/>
              <w:spacing w:line="280" w:lineRule="exact"/>
              <w:jc w:val="left"/>
              <w:rPr>
                <w:b/>
                <w:sz w:val="20"/>
              </w:rPr>
            </w:pPr>
          </w:p>
        </w:tc>
        <w:tc>
          <w:tcPr>
            <w:tcW w:w="678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文件化体系策划情况</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管理手册；</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文件化的程序；</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作业文件；</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记录表格</w:t>
            </w:r>
          </w:p>
        </w:tc>
        <w:tc>
          <w:tcPr>
            <w:tcW w:w="1196" w:type="dxa"/>
            <w:vMerge w:val="continue"/>
            <w:tcBorders>
              <w:right w:val="single" w:color="auto" w:sz="8" w:space="0"/>
            </w:tcBorders>
            <w:vAlign w:val="center"/>
          </w:tcPr>
          <w:p>
            <w:pPr>
              <w:snapToGrid w:val="0"/>
              <w:spacing w:line="280" w:lineRule="exact"/>
              <w:jc w:val="left"/>
              <w:rPr>
                <w:rFonts w:hint="default" w:eastAsia="宋体"/>
                <w:b/>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1" w:type="dxa"/>
            <w:vMerge w:val="continue"/>
            <w:tcBorders>
              <w:left w:val="single" w:color="auto" w:sz="8" w:space="0"/>
            </w:tcBorders>
            <w:vAlign w:val="center"/>
          </w:tcPr>
          <w:p>
            <w:pPr>
              <w:snapToGrid w:val="0"/>
              <w:spacing w:line="280" w:lineRule="exact"/>
              <w:jc w:val="left"/>
              <w:rPr>
                <w:b/>
                <w:sz w:val="20"/>
              </w:rPr>
            </w:pPr>
          </w:p>
        </w:tc>
        <w:tc>
          <w:tcPr>
            <w:tcW w:w="1309" w:type="dxa"/>
            <w:vMerge w:val="continue"/>
            <w:vAlign w:val="center"/>
          </w:tcPr>
          <w:p>
            <w:pPr>
              <w:snapToGrid w:val="0"/>
              <w:spacing w:line="280" w:lineRule="exact"/>
              <w:jc w:val="left"/>
              <w:rPr>
                <w:b/>
                <w:sz w:val="20"/>
              </w:rPr>
            </w:pPr>
          </w:p>
        </w:tc>
        <w:tc>
          <w:tcPr>
            <w:tcW w:w="678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各管理体系的运行情况：</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管理方针制定与贯彻情况</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管理目标及完成统计</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员工对相关标准的认知和能力（贯标培训、应知应会、持证上岗等）</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相关方/客户的反馈</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内审的策划和实施</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管理体系的评审</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对多场所/临时场所建立的控制的水平（适用时）</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识别二阶段审核的资源配置情况和可行性</w:t>
            </w:r>
          </w:p>
        </w:tc>
        <w:tc>
          <w:tcPr>
            <w:tcW w:w="1196" w:type="dxa"/>
            <w:vMerge w:val="continue"/>
            <w:tcBorders>
              <w:right w:val="single" w:color="auto" w:sz="8" w:space="0"/>
            </w:tcBorders>
            <w:vAlign w:val="center"/>
          </w:tcPr>
          <w:p>
            <w:pPr>
              <w:snapToGrid w:val="0"/>
              <w:spacing w:line="280" w:lineRule="exact"/>
              <w:jc w:val="left"/>
              <w:rPr>
                <w:rFonts w:hint="eastAsia" w:eastAsia="宋体"/>
                <w:b/>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1" w:type="dxa"/>
            <w:vMerge w:val="restart"/>
            <w:tcBorders>
              <w:left w:val="single" w:color="auto" w:sz="8" w:space="0"/>
            </w:tcBorders>
            <w:vAlign w:val="center"/>
          </w:tcPr>
          <w:p>
            <w:pPr>
              <w:snapToGrid w:val="0"/>
              <w:spacing w:line="280" w:lineRule="exact"/>
              <w:jc w:val="left"/>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snapToGrid w:val="0"/>
              <w:spacing w:line="280" w:lineRule="exact"/>
              <w:jc w:val="left"/>
              <w:rPr>
                <w:rFonts w:hint="default" w:eastAsia="宋体"/>
                <w:b/>
                <w:sz w:val="20"/>
                <w:highlight w:val="none"/>
                <w:lang w:val="en-US" w:eastAsia="zh-CN"/>
              </w:rPr>
            </w:pPr>
          </w:p>
        </w:tc>
        <w:tc>
          <w:tcPr>
            <w:tcW w:w="1309" w:type="dxa"/>
            <w:vAlign w:val="center"/>
          </w:tcPr>
          <w:p>
            <w:pPr>
              <w:widowControl/>
              <w:numPr>
                <w:ilvl w:val="0"/>
                <w:numId w:val="0"/>
              </w:numPr>
              <w:spacing w:before="40"/>
              <w:jc w:val="left"/>
              <w:rPr>
                <w:rFonts w:hint="eastAsia" w:ascii="宋体" w:hAnsi="宋体" w:eastAsia="宋体" w:cs="宋体"/>
                <w:sz w:val="18"/>
                <w:szCs w:val="18"/>
                <w:lang w:val="en-US" w:eastAsia="zh-CN"/>
              </w:rPr>
            </w:pPr>
            <w:r>
              <w:rPr>
                <w:rFonts w:hint="eastAsia" w:ascii="宋体" w:hAnsi="宋体" w:cs="宋体"/>
                <w:sz w:val="18"/>
                <w:szCs w:val="18"/>
                <w:lang w:val="en-US" w:eastAsia="zh-CN"/>
              </w:rPr>
              <w:t>11</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0</w:t>
            </w:r>
            <w:r>
              <w:rPr>
                <w:rFonts w:hint="eastAsia" w:ascii="宋体" w:hAnsi="宋体" w:eastAsia="宋体" w:cs="宋体"/>
                <w:sz w:val="18"/>
                <w:szCs w:val="18"/>
                <w:lang w:val="en-US" w:eastAsia="zh-CN"/>
              </w:rPr>
              <w:t>0-1</w:t>
            </w:r>
            <w:r>
              <w:rPr>
                <w:rFonts w:hint="eastAsia" w:ascii="宋体" w:hAnsi="宋体" w:cs="宋体"/>
                <w:sz w:val="18"/>
                <w:szCs w:val="18"/>
                <w:lang w:val="en-US" w:eastAsia="zh-CN"/>
              </w:rPr>
              <w:t>2</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0</w:t>
            </w:r>
            <w:r>
              <w:rPr>
                <w:rFonts w:hint="eastAsia" w:ascii="宋体" w:hAnsi="宋体" w:eastAsia="宋体" w:cs="宋体"/>
                <w:sz w:val="18"/>
                <w:szCs w:val="18"/>
                <w:lang w:val="en-US" w:eastAsia="zh-CN"/>
              </w:rPr>
              <w:t>0</w:t>
            </w:r>
          </w:p>
        </w:tc>
        <w:tc>
          <w:tcPr>
            <w:tcW w:w="678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b/>
                <w:bCs/>
                <w:sz w:val="21"/>
                <w:szCs w:val="21"/>
              </w:rPr>
              <w:t>现场巡查</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-巡视生产区域（厂区、车间、库房、实验室等）</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-确认生产/服务流程</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-观察基础设施（生产设备、环保设备、安全装置/手持电动工具等）运行完好</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-观察质量相关的监视和测量设备的种类并了解检定/校准情况</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-观察使用特种设备的种类并了解定期检测和备案登记情况</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-巡视动力设施和辅助设施（污水处理站、锅炉房、高低压配电室、空压站、制冷站、消防中控室、消防泵房、除尘装置、尾气处理、危化品库房、危险废弃物存放处、改建/扩建施工现场、食堂、宿舍、班车等）</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-观察总排口是否存在明显违规现象</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-观察员工劳保用品的佩戴情况</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-了解是否存在室外作业的情况</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-观察工作环境（清洁、消毒、虫害防治等）</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w:t>
            </w:r>
            <w:r>
              <w:rPr>
                <w:rFonts w:hint="eastAsia" w:ascii="宋体" w:hAnsi="宋体" w:eastAsia="宋体" w:cs="宋体"/>
                <w:sz w:val="18"/>
                <w:szCs w:val="18"/>
                <w:lang w:val="en-US" w:eastAsia="zh-CN"/>
              </w:rPr>
              <w:t>依据平面布置图、生产流程图，现场了解现场布局、产品实现过程，确认食品安全控制措施（工艺技术、产品标准）的合理性、实施的有效性。</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w:t>
            </w:r>
            <w:r>
              <w:rPr>
                <w:rFonts w:hint="eastAsia" w:ascii="宋体" w:hAnsi="宋体" w:eastAsia="宋体" w:cs="宋体"/>
                <w:sz w:val="18"/>
                <w:szCs w:val="18"/>
                <w:lang w:val="en-US" w:eastAsia="zh-CN"/>
              </w:rPr>
              <w:t>确认生产和辅助设施配备的充分性，检验设备和检验能力的充分性。</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w:t>
            </w:r>
            <w:r>
              <w:rPr>
                <w:rFonts w:hint="eastAsia" w:ascii="宋体" w:hAnsi="宋体" w:eastAsia="宋体" w:cs="宋体"/>
                <w:sz w:val="18"/>
                <w:szCs w:val="18"/>
                <w:lang w:val="en-US" w:eastAsia="zh-CN"/>
              </w:rPr>
              <w:t>仓库现场。</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lang w:val="en-US" w:eastAsia="zh-CN"/>
              </w:rPr>
            </w:pPr>
            <w:r>
              <w:rPr>
                <w:rFonts w:hint="eastAsia" w:ascii="宋体" w:hAnsi="宋体" w:cs="宋体"/>
                <w:sz w:val="18"/>
                <w:szCs w:val="18"/>
                <w:lang w:val="en-US" w:eastAsia="zh-CN"/>
              </w:rPr>
              <w:t>-</w:t>
            </w:r>
            <w:r>
              <w:rPr>
                <w:rFonts w:hint="eastAsia" w:ascii="宋体" w:hAnsi="宋体" w:eastAsia="宋体" w:cs="宋体"/>
                <w:sz w:val="18"/>
                <w:szCs w:val="18"/>
                <w:lang w:val="en-US" w:eastAsia="zh-CN"/>
              </w:rPr>
              <w:t>标识、追溯计划、产品召回</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9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09" w:type="dxa"/>
            <w:vMerge w:val="restart"/>
            <w:shd w:val="clear" w:color="auto" w:fill="DAEEF3" w:themeFill="accent5" w:themeFillTint="33"/>
            <w:vAlign w:val="center"/>
          </w:tcPr>
          <w:p>
            <w:pPr>
              <w:widowControl/>
              <w:numPr>
                <w:ilvl w:val="0"/>
                <w:numId w:val="0"/>
              </w:numPr>
              <w:spacing w:before="40"/>
              <w:jc w:val="left"/>
              <w:rPr>
                <w:rFonts w:hint="eastAsia" w:ascii="宋体" w:hAnsi="宋体" w:eastAsia="宋体" w:cs="宋体"/>
                <w:sz w:val="18"/>
                <w:szCs w:val="18"/>
                <w:lang w:val="en-US" w:eastAsia="zh-CN"/>
              </w:rPr>
            </w:pPr>
            <w:r>
              <w:rPr>
                <w:rFonts w:hint="eastAsia" w:ascii="宋体" w:hAnsi="宋体" w:cs="宋体"/>
                <w:sz w:val="18"/>
                <w:szCs w:val="18"/>
                <w:lang w:val="en-US" w:eastAsia="zh-CN"/>
              </w:rPr>
              <w:t>12</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0</w:t>
            </w:r>
            <w:r>
              <w:rPr>
                <w:rFonts w:hint="eastAsia" w:ascii="宋体" w:hAnsi="宋体" w:eastAsia="宋体" w:cs="宋体"/>
                <w:sz w:val="18"/>
                <w:szCs w:val="18"/>
                <w:lang w:val="en-US" w:eastAsia="zh-CN"/>
              </w:rPr>
              <w:t>0-1</w:t>
            </w:r>
            <w:r>
              <w:rPr>
                <w:rFonts w:hint="eastAsia" w:ascii="宋体" w:hAnsi="宋体" w:cs="宋体"/>
                <w:sz w:val="18"/>
                <w:szCs w:val="18"/>
                <w:lang w:val="en-US" w:eastAsia="zh-CN"/>
              </w:rPr>
              <w:t>2</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3</w:t>
            </w:r>
            <w:r>
              <w:rPr>
                <w:rFonts w:hint="eastAsia" w:ascii="宋体" w:hAnsi="宋体" w:eastAsia="宋体" w:cs="宋体"/>
                <w:sz w:val="18"/>
                <w:szCs w:val="18"/>
                <w:lang w:val="en-US" w:eastAsia="zh-CN"/>
              </w:rPr>
              <w:t>0</w:t>
            </w:r>
          </w:p>
        </w:tc>
        <w:tc>
          <w:tcPr>
            <w:tcW w:w="6781" w:type="dxa"/>
            <w:shd w:val="clear" w:color="auto" w:fill="DAEEF3" w:themeFill="accent5" w:themeFillTint="33"/>
            <w:vAlign w:val="center"/>
          </w:tcPr>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EMS运行情况：</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查看地理位置图、污水管网图（适用时）</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了解主要资源和能源使用种类</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查看环境因素的识别和评价程序合理性 </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了解重要环境因素的和控制措施</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了解适用的环境法律和其他要求的获取、识别程序实施情况和合规性评价</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查看合规性证明（98年后新扩建的环评验收、环境监测报告）</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了解危险化学品的种类及MSDS</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了解危险废弃物的处置</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了解消防控制方法（消防备案或消防验收）</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了解应急准备和响应情况</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查看《排污许可证》</w:t>
            </w:r>
          </w:p>
        </w:tc>
        <w:tc>
          <w:tcPr>
            <w:tcW w:w="1196" w:type="dxa"/>
            <w:tcBorders>
              <w:right w:val="single" w:color="auto" w:sz="8" w:space="0"/>
            </w:tcBorders>
            <w:shd w:val="clear" w:color="auto" w:fill="DAEEF3" w:themeFill="accent5" w:themeFillTint="33"/>
            <w:vAlign w:val="center"/>
          </w:tcPr>
          <w:p>
            <w:pPr>
              <w:widowControl/>
              <w:numPr>
                <w:ilvl w:val="0"/>
                <w:numId w:val="0"/>
              </w:numPr>
              <w:spacing w:before="40"/>
              <w:ind w:left="277" w:leftChars="0"/>
              <w:jc w:val="left"/>
              <w:rPr>
                <w:rFonts w:hint="default" w:ascii="宋体" w:hAnsi="宋体" w:eastAsia="宋体" w:cs="宋体"/>
                <w:sz w:val="18"/>
                <w:szCs w:val="18"/>
                <w:lang w:val="en-US" w:eastAsia="zh-CN"/>
              </w:rPr>
            </w:pPr>
            <w:bookmarkStart w:id="14" w:name="_GoBack"/>
            <w:bookmarkEnd w:id="14"/>
            <w:r>
              <w:rPr>
                <w:rFonts w:hint="eastAsia" w:ascii="宋体" w:hAnsi="宋体" w:cs="宋体"/>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6" w:hRule="atLeast"/>
        </w:trPr>
        <w:tc>
          <w:tcPr>
            <w:tcW w:w="109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09" w:type="dxa"/>
            <w:vMerge w:val="continue"/>
            <w:shd w:val="clear" w:color="auto" w:fill="E5DFEC" w:themeFill="accent4" w:themeFillTint="33"/>
            <w:vAlign w:val="center"/>
          </w:tcPr>
          <w:p>
            <w:pPr>
              <w:widowControl/>
              <w:numPr>
                <w:ilvl w:val="0"/>
                <w:numId w:val="0"/>
              </w:numPr>
              <w:spacing w:before="40"/>
              <w:ind w:left="0" w:leftChars="0" w:firstLine="0" w:firstLineChars="0"/>
              <w:jc w:val="left"/>
              <w:rPr>
                <w:rFonts w:hint="eastAsia" w:ascii="宋体" w:hAnsi="宋体" w:eastAsia="宋体" w:cs="宋体"/>
                <w:sz w:val="18"/>
                <w:szCs w:val="18"/>
                <w:lang w:val="en-US" w:eastAsia="zh-CN"/>
              </w:rPr>
            </w:pPr>
          </w:p>
        </w:tc>
        <w:tc>
          <w:tcPr>
            <w:tcW w:w="6781" w:type="dxa"/>
            <w:shd w:val="clear" w:color="auto" w:fill="E5DFEC" w:themeFill="accent4" w:themeFillTint="33"/>
            <w:vAlign w:val="center"/>
          </w:tcPr>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OHSMS运行情况：</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查看危险源的辨识和评价程序合理性</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了解重要危险源的辨识和控制措施 </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了解适用的职业健康安全法律和其他要求的获取、识别程序实施情况和合规性评价 </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查看合规性证明（安全评估、职业病评估、作业场所监测、）</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了解三级安全教育的实施</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了解职业病体检的情况</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了解危险化学品的种类及MSDS</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了解消防控制方法（消防备案或消防验收）</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了解应急准备和响应情况 </w:t>
            </w:r>
          </w:p>
        </w:tc>
        <w:tc>
          <w:tcPr>
            <w:tcW w:w="1196" w:type="dxa"/>
            <w:tcBorders>
              <w:right w:val="single" w:color="auto" w:sz="8" w:space="0"/>
            </w:tcBorders>
            <w:shd w:val="clear" w:color="auto" w:fill="E5DFEC" w:themeFill="accent4" w:themeFillTint="33"/>
            <w:vAlign w:val="center"/>
          </w:tcPr>
          <w:p>
            <w:pPr>
              <w:widowControl/>
              <w:numPr>
                <w:ilvl w:val="0"/>
                <w:numId w:val="0"/>
              </w:numPr>
              <w:spacing w:before="40"/>
              <w:ind w:left="277" w:leftChars="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1091"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20"/>
              </w:rPr>
            </w:pPr>
          </w:p>
        </w:tc>
        <w:tc>
          <w:tcPr>
            <w:tcW w:w="1309" w:type="dxa"/>
            <w:shd w:val="clear" w:color="auto" w:fill="FDE9D9" w:themeFill="accent6" w:themeFillTint="33"/>
            <w:vAlign w:val="center"/>
          </w:tcPr>
          <w:p>
            <w:pPr>
              <w:snapToGrid w:val="0"/>
              <w:spacing w:line="280" w:lineRule="exact"/>
              <w:jc w:val="left"/>
              <w:rPr>
                <w:b/>
                <w:sz w:val="20"/>
              </w:rPr>
            </w:pPr>
            <w:r>
              <w:rPr>
                <w:rFonts w:hint="eastAsia"/>
                <w:b/>
                <w:sz w:val="20"/>
                <w:lang w:val="en-US" w:eastAsia="zh-CN"/>
              </w:rPr>
              <w:t>12:30-13:00</w:t>
            </w:r>
          </w:p>
        </w:tc>
        <w:tc>
          <w:tcPr>
            <w:tcW w:w="6781" w:type="dxa"/>
            <w:shd w:val="clear" w:color="auto" w:fill="FDE9D9" w:themeFill="accent6" w:themeFillTint="33"/>
            <w:vAlign w:val="center"/>
          </w:tcPr>
          <w:p>
            <w:pPr>
              <w:widowControl/>
              <w:numPr>
                <w:ilvl w:val="0"/>
                <w:numId w:val="0"/>
              </w:numPr>
              <w:spacing w:before="40"/>
              <w:ind w:left="0" w:leftChars="0" w:firstLine="0" w:firstLineChars="0"/>
              <w:jc w:val="left"/>
              <w:rPr>
                <w:rFonts w:hint="eastAsia"/>
                <w:sz w:val="21"/>
                <w:szCs w:val="21"/>
              </w:rPr>
            </w:pPr>
            <w:r>
              <w:rPr>
                <w:rFonts w:hint="eastAsia"/>
                <w:sz w:val="21"/>
                <w:szCs w:val="21"/>
                <w:lang w:val="en-US" w:eastAsia="zh-CN"/>
              </w:rPr>
              <w:t>末次会议</w:t>
            </w:r>
          </w:p>
        </w:tc>
        <w:tc>
          <w:tcPr>
            <w:tcW w:w="1196" w:type="dxa"/>
            <w:tcBorders>
              <w:right w:val="single" w:color="auto" w:sz="8" w:space="0"/>
            </w:tcBorders>
            <w:shd w:val="clear" w:color="auto" w:fill="FDE9D9" w:themeFill="accent6" w:themeFillTint="33"/>
            <w:vAlign w:val="center"/>
          </w:tcPr>
          <w:p>
            <w:pPr>
              <w:snapToGrid w:val="0"/>
              <w:spacing w:line="280" w:lineRule="exact"/>
              <w:jc w:val="left"/>
              <w:rPr>
                <w:rFonts w:hint="eastAsia"/>
                <w:b/>
                <w:sz w:val="20"/>
                <w:lang w:val="en-US" w:eastAsia="zh-CN"/>
              </w:rPr>
            </w:pPr>
            <w:r>
              <w:rPr>
                <w:rFonts w:hint="eastAsia"/>
                <w:b/>
                <w:sz w:val="20"/>
                <w:lang w:val="en-US" w:eastAsia="zh-CN"/>
              </w:rPr>
              <w:t>ABC</w:t>
            </w: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1381A88"/>
    <w:rsid w:val="7C9A3E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1</TotalTime>
  <ScaleCrop>false</ScaleCrop>
  <LinksUpToDate>false</LinksUpToDate>
  <CharactersWithSpaces>1267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张磊</cp:lastModifiedBy>
  <cp:lastPrinted>2019-03-27T03:10:00Z</cp:lastPrinted>
  <dcterms:modified xsi:type="dcterms:W3CDTF">2021-05-13T23:49:36Z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7DF8E66B469A4F8D9AF556A0D71E8455</vt:lpwstr>
  </property>
</Properties>
</file>