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河北助银电子科技有限公司</w:t>
      </w:r>
      <w:bookmarkEnd w:id="0"/>
    </w:p>
    <w:p>
      <w:pPr>
        <w:snapToGrid w:val="0"/>
        <w:spacing w:afterLines="30"/>
        <w:ind w:firstLine="321" w:firstLineChars="100"/>
        <w:rPr>
          <w:rFonts w:ascii="楷体" w:hAnsi="楷体" w:eastAsia="楷体"/>
          <w:b/>
          <w:color w:val="000000"/>
          <w:sz w:val="32"/>
          <w:szCs w:val="32"/>
          <w:u w:val="single"/>
        </w:rPr>
      </w:pPr>
    </w:p>
    <w:p>
      <w:pPr>
        <w:snapToGrid w:val="0"/>
        <w:spacing w:afterLines="30"/>
        <w:rPr>
          <w:rFonts w:ascii="楷体" w:hAnsi="楷体" w:eastAsia="楷体"/>
          <w:b/>
          <w:color w:val="000000"/>
          <w:sz w:val="32"/>
          <w:szCs w:val="32"/>
        </w:rPr>
      </w:pPr>
    </w:p>
    <w:p>
      <w:pPr>
        <w:snapToGrid w:val="0"/>
        <w:spacing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第1次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第1次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第1次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Style w:val="10"/>
          <w:rFonts w:hint="eastAsia" w:ascii="楷体" w:hAnsi="楷体" w:eastAsia="楷体"/>
          <w:b/>
          <w:sz w:val="36"/>
          <w:szCs w:val="36"/>
        </w:rPr>
        <w:fldChar w:fldCharType="end"/>
      </w:r>
    </w:p>
    <w:p>
      <w:pPr>
        <w:pStyle w:val="2"/>
        <w:ind w:firstLine="480"/>
      </w:pPr>
    </w:p>
    <w:p>
      <w:pPr>
        <w:pStyle w:val="2"/>
        <w:ind w:firstLine="480"/>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李凤仪</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O:审核员</w:t>
            </w:r>
          </w:p>
          <w:p>
            <w:pPr>
              <w:jc w:val="center"/>
              <w:rPr>
                <w:b/>
                <w:sz w:val="21"/>
                <w:szCs w:val="21"/>
              </w:rPr>
            </w:pPr>
            <w:r>
              <w:rPr>
                <w:b/>
                <w:sz w:val="21"/>
                <w:szCs w:val="21"/>
              </w:rPr>
              <w:t>E:审核员</w:t>
            </w:r>
          </w:p>
          <w:p>
            <w:pPr>
              <w:jc w:val="center"/>
              <w:rPr>
                <w:b/>
                <w:sz w:val="21"/>
                <w:szCs w:val="21"/>
              </w:rPr>
            </w:pPr>
            <w:r>
              <w:rPr>
                <w:b/>
                <w:sz w:val="21"/>
                <w:szCs w:val="21"/>
              </w:rPr>
              <w:t>Q:审核员</w:t>
            </w:r>
          </w:p>
        </w:tc>
        <w:tc>
          <w:tcPr>
            <w:tcW w:w="1699" w:type="dxa"/>
            <w:vAlign w:val="center"/>
          </w:tcPr>
          <w:p>
            <w:pPr>
              <w:jc w:val="center"/>
              <w:rPr>
                <w:b/>
                <w:sz w:val="21"/>
                <w:szCs w:val="21"/>
              </w:rPr>
            </w:pPr>
            <w:r>
              <w:rPr>
                <w:b/>
                <w:sz w:val="21"/>
                <w:szCs w:val="21"/>
              </w:rPr>
              <w:t>2019-N1OHSMS-2031946</w:t>
            </w:r>
          </w:p>
          <w:p>
            <w:pPr>
              <w:jc w:val="center"/>
              <w:rPr>
                <w:b/>
                <w:sz w:val="21"/>
                <w:szCs w:val="21"/>
              </w:rPr>
            </w:pPr>
            <w:r>
              <w:rPr>
                <w:b/>
                <w:sz w:val="21"/>
                <w:szCs w:val="21"/>
              </w:rPr>
              <w:t>2018-N1EMS-2031946</w:t>
            </w:r>
          </w:p>
          <w:p>
            <w:pPr>
              <w:jc w:val="center"/>
              <w:rPr>
                <w:b/>
                <w:sz w:val="21"/>
                <w:szCs w:val="21"/>
              </w:rPr>
            </w:pPr>
            <w:r>
              <w:rPr>
                <w:b/>
                <w:sz w:val="21"/>
                <w:szCs w:val="21"/>
              </w:rPr>
              <w:t>2019-N1QMS-3031946</w:t>
            </w:r>
          </w:p>
        </w:tc>
        <w:tc>
          <w:tcPr>
            <w:tcW w:w="1728" w:type="dxa"/>
            <w:gridSpan w:val="2"/>
            <w:vAlign w:val="center"/>
          </w:tcPr>
          <w:p>
            <w:pPr>
              <w:jc w:val="center"/>
              <w:rPr>
                <w:b/>
                <w:sz w:val="21"/>
                <w:szCs w:val="21"/>
              </w:rPr>
            </w:pPr>
            <w:r>
              <w:rPr>
                <w:b/>
                <w:sz w:val="21"/>
                <w:szCs w:val="21"/>
              </w:rPr>
              <w:t>O:29.12.00</w:t>
            </w:r>
          </w:p>
          <w:p>
            <w:pPr>
              <w:jc w:val="center"/>
              <w:rPr>
                <w:b/>
                <w:sz w:val="21"/>
                <w:szCs w:val="21"/>
              </w:rPr>
            </w:pPr>
            <w:r>
              <w:rPr>
                <w:b/>
                <w:sz w:val="21"/>
                <w:szCs w:val="21"/>
              </w:rPr>
              <w:t>E:29.12.00</w:t>
            </w:r>
          </w:p>
          <w:p>
            <w:pPr>
              <w:jc w:val="center"/>
              <w:rPr>
                <w:b/>
                <w:sz w:val="21"/>
                <w:szCs w:val="21"/>
              </w:rPr>
            </w:pPr>
            <w:r>
              <w:rPr>
                <w:b/>
                <w:sz w:val="21"/>
                <w:szCs w:val="21"/>
              </w:rPr>
              <w:t>Q:29.12.00</w:t>
            </w:r>
          </w:p>
        </w:tc>
        <w:tc>
          <w:tcPr>
            <w:tcW w:w="1729" w:type="dxa"/>
            <w:gridSpan w:val="2"/>
            <w:vAlign w:val="center"/>
          </w:tcPr>
          <w:p>
            <w:pPr>
              <w:jc w:val="center"/>
              <w:rPr>
                <w:b/>
                <w:sz w:val="21"/>
                <w:szCs w:val="21"/>
              </w:rPr>
            </w:pPr>
            <w:r>
              <w:rPr>
                <w:b/>
                <w:sz w:val="21"/>
                <w:szCs w:val="21"/>
              </w:rPr>
              <w:t>ISC-31946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sz w:val="21"/>
              </w:rPr>
              <w:t>河北助银电子科技有限公司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bookmarkStart w:id="11" w:name="体系人数"/>
            <w:r>
              <w:rPr>
                <w:color w:val="000000"/>
                <w:szCs w:val="21"/>
              </w:rPr>
              <w:t>O:15,E:15,Q:15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r>
              <w:rPr>
                <w:rFonts w:ascii="宋体"/>
                <w:b/>
                <w:sz w:val="21"/>
              </w:rPr>
              <w:t>河北省石家庄市长安区工人街2-17号商铺</w:t>
            </w:r>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050000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r>
              <w:rPr>
                <w:rFonts w:ascii="宋体"/>
                <w:b/>
                <w:sz w:val="21"/>
              </w:rPr>
              <w:t>河北省石家庄市长安区工人街2-17号商铺</w:t>
            </w:r>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050000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r>
              <w:rPr>
                <w:rFonts w:ascii="宋体"/>
                <w:b/>
                <w:sz w:val="21"/>
              </w:rPr>
              <w:t>河北省石家庄市长安区工人街2-17号商铺</w:t>
            </w:r>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生产邮编"/>
            <w:r>
              <w:rPr>
                <w:rFonts w:ascii="宋体"/>
                <w:b/>
                <w:sz w:val="21"/>
              </w:rPr>
              <w:t>050000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5" w:name="联系人"/>
            <w:r>
              <w:rPr>
                <w:rFonts w:ascii="宋体"/>
                <w:b/>
                <w:sz w:val="21"/>
              </w:rPr>
              <w:t>吴燕</w:t>
            </w:r>
            <w:bookmarkEnd w:id="15"/>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6" w:name="联系人电话Add"/>
            <w:r>
              <w:rPr>
                <w:rFonts w:ascii="宋体"/>
                <w:b/>
                <w:sz w:val="21"/>
              </w:rPr>
              <w:t>0311-87879868</w:t>
            </w:r>
            <w:bookmarkEnd w:id="16"/>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8" w:name="法人"/>
            <w:r>
              <w:rPr>
                <w:rFonts w:ascii="宋体" w:hAnsi="宋体"/>
                <w:b/>
                <w:sz w:val="21"/>
                <w:szCs w:val="21"/>
              </w:rPr>
              <w:t>王娜</w:t>
            </w:r>
            <w:bookmarkEnd w:id="18"/>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color w:val="000000" w:themeColor="text1"/>
                <w:sz w:val="20"/>
              </w:rPr>
              <w:t>王娜</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9" w:name="管理者代表"/>
            <w:r>
              <w:rPr>
                <w:rFonts w:ascii="宋体"/>
                <w:b/>
                <w:sz w:val="21"/>
              </w:rPr>
              <w:t>吴燕</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0" w:name="审核日期"/>
            <w:r>
              <w:rPr>
                <w:rFonts w:ascii="宋体" w:hAnsi="宋体"/>
                <w:b/>
                <w:sz w:val="21"/>
                <w:szCs w:val="21"/>
              </w:rPr>
              <w:t>2021年05月11日 上午至2021年05月13日 下午</w:t>
            </w:r>
            <w:bookmarkEnd w:id="20"/>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1" w:name="Q勾选15Add1"/>
            <w:r>
              <w:rPr>
                <w:rFonts w:hint="eastAsia" w:ascii="宋体" w:hAnsi="宋体"/>
                <w:b/>
                <w:sz w:val="21"/>
                <w:szCs w:val="21"/>
              </w:rPr>
              <w:t>■</w:t>
            </w:r>
            <w:bookmarkEnd w:id="21"/>
            <w:r>
              <w:rPr>
                <w:rFonts w:ascii="宋体" w:hAnsi="宋体"/>
                <w:b/>
                <w:sz w:val="21"/>
                <w:szCs w:val="21"/>
              </w:rPr>
              <w:t>QMS</w:t>
            </w:r>
            <w:r>
              <w:rPr>
                <w:rFonts w:hint="eastAsia" w:ascii="宋体" w:hAnsi="宋体"/>
                <w:b/>
                <w:sz w:val="21"/>
                <w:szCs w:val="21"/>
              </w:rPr>
              <w:t>：</w:t>
            </w:r>
            <w:bookmarkStart w:id="22" w:name="QJ勾选Add1"/>
            <w:r>
              <w:rPr>
                <w:rFonts w:hint="eastAsia" w:ascii="宋体" w:hAnsi="宋体"/>
                <w:b/>
                <w:sz w:val="21"/>
                <w:szCs w:val="21"/>
              </w:rPr>
              <w:t>□</w:t>
            </w:r>
            <w:bookmarkEnd w:id="22"/>
            <w:r>
              <w:rPr>
                <w:rFonts w:hint="eastAsia" w:ascii="宋体" w:hAnsi="宋体"/>
                <w:b/>
                <w:sz w:val="21"/>
                <w:szCs w:val="21"/>
              </w:rPr>
              <w:t>5</w:t>
            </w:r>
            <w:r>
              <w:rPr>
                <w:rFonts w:ascii="宋体" w:hAnsi="宋体"/>
                <w:b/>
                <w:sz w:val="21"/>
                <w:szCs w:val="21"/>
              </w:rPr>
              <w:t>0430</w:t>
            </w:r>
            <w:bookmarkStart w:id="23" w:name="审核范围"/>
            <w:r>
              <w:rPr>
                <w:rFonts w:ascii="宋体" w:hAnsi="宋体"/>
                <w:b/>
                <w:color w:val="000000" w:themeColor="text1"/>
                <w:sz w:val="20"/>
              </w:rPr>
              <w:t>电子产品、银行设备、安防产品、办公家具、日用百货、体育用品的销售</w:t>
            </w:r>
          </w:p>
          <w:p>
            <w:pPr>
              <w:spacing w:line="360" w:lineRule="exact"/>
              <w:rPr>
                <w:rFonts w:ascii="宋体" w:hAnsi="宋体"/>
                <w:b/>
                <w:color w:val="000000" w:themeColor="text1"/>
                <w:sz w:val="20"/>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r>
              <w:rPr>
                <w:rFonts w:ascii="宋体" w:hAnsi="宋体"/>
                <w:b/>
                <w:color w:val="000000" w:themeColor="text1"/>
                <w:sz w:val="20"/>
              </w:rPr>
              <w:t>电子产品、银行设备、安防产品、办公家具、日用百货、体育用品的销售及相关环境管理活动</w:t>
            </w:r>
          </w:p>
          <w:bookmarkEnd w:id="23"/>
          <w:p>
            <w:pPr>
              <w:spacing w:line="32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rFonts w:ascii="宋体" w:hAnsi="宋体"/>
                <w:b/>
                <w:color w:val="000000" w:themeColor="text1"/>
                <w:sz w:val="20"/>
              </w:rPr>
              <w:t>电子产品、银行设备、安防产品、办公家具、日用百货、体育用品的销售及相关职业健康安全管理活动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O：29.12.00</w:t>
            </w:r>
          </w:p>
          <w:p>
            <w:pPr>
              <w:spacing w:line="260" w:lineRule="exact"/>
              <w:rPr>
                <w:rFonts w:ascii="宋体" w:hAnsi="宋体"/>
                <w:b/>
                <w:sz w:val="21"/>
                <w:szCs w:val="21"/>
              </w:rPr>
            </w:pPr>
            <w:r>
              <w:rPr>
                <w:rFonts w:ascii="宋体" w:hAnsi="宋体"/>
                <w:b/>
                <w:sz w:val="21"/>
                <w:szCs w:val="21"/>
              </w:rPr>
              <w:t>E：29.12.00</w:t>
            </w:r>
          </w:p>
          <w:p>
            <w:pPr>
              <w:spacing w:line="260" w:lineRule="exact"/>
              <w:rPr>
                <w:rFonts w:ascii="宋体" w:hAnsi="宋体"/>
                <w:b/>
                <w:sz w:val="21"/>
                <w:szCs w:val="21"/>
              </w:rPr>
            </w:pPr>
            <w:r>
              <w:rPr>
                <w:rFonts w:ascii="宋体" w:hAnsi="宋体"/>
                <w:b/>
                <w:sz w:val="21"/>
                <w:szCs w:val="21"/>
              </w:rPr>
              <w:t>Q：29.12.00</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rPr>
              <w:t>2023年03月27日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b/>
                <w:sz w:val="21"/>
              </w:rPr>
              <w:t>2020年6月8-9日</w:t>
            </w:r>
          </w:p>
        </w:tc>
      </w:tr>
    </w:tbl>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本次审核覆盖时间：从上次审核结束日的2020年6月9日至2021年5月13日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hAnsi="宋体" w:cs="宋体"/>
                <w:b/>
                <w:szCs w:val="24"/>
              </w:rPr>
            </w:pPr>
            <w:r>
              <w:rPr>
                <w:rFonts w:hint="eastAsia" w:ascii="宋体" w:hAnsi="宋体" w:cs="宋体"/>
                <w:b/>
                <w:szCs w:val="24"/>
              </w:rPr>
              <w:t>(一)策划的充分与合理性</w:t>
            </w:r>
          </w:p>
        </w:tc>
        <w:tc>
          <w:tcPr>
            <w:tcW w:w="9198" w:type="dxa"/>
          </w:tcPr>
          <w:p>
            <w:pPr>
              <w:spacing w:line="240" w:lineRule="exact"/>
              <w:rPr>
                <w:rFonts w:ascii="宋体" w:hAnsi="宋体" w:cs="宋体"/>
                <w:b/>
                <w:color w:val="000000" w:themeColor="text1"/>
                <w:szCs w:val="24"/>
              </w:rPr>
            </w:pPr>
            <w:r>
              <w:rPr>
                <w:rFonts w:hint="eastAsia" w:ascii="宋体" w:hAnsi="宋体" w:cs="宋体"/>
                <w:b/>
                <w:color w:val="000000" w:themeColor="text1"/>
                <w:szCs w:val="24"/>
              </w:rPr>
              <w:t>1、组织及其环境的识别情况</w:t>
            </w:r>
          </w:p>
          <w:p>
            <w:pPr>
              <w:spacing w:line="240" w:lineRule="exact"/>
              <w:rPr>
                <w:rFonts w:ascii="宋体" w:hAnsi="宋体" w:cs="宋体"/>
                <w:b/>
                <w:szCs w:val="24"/>
              </w:rPr>
            </w:pPr>
            <w:r>
              <w:rPr>
                <w:rFonts w:hint="eastAsia" w:ascii="宋体" w:hAnsi="宋体" w:cs="宋体"/>
                <w:szCs w:val="24"/>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Q8.3条款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41" w:right="113" w:hanging="241" w:hangingChars="100"/>
              <w:jc w:val="center"/>
              <w:rPr>
                <w:rFonts w:ascii="宋体" w:hAnsi="宋体" w:cs="宋体"/>
                <w:b/>
                <w:szCs w:val="24"/>
              </w:rPr>
            </w:pPr>
          </w:p>
        </w:tc>
        <w:tc>
          <w:tcPr>
            <w:tcW w:w="9198" w:type="dxa"/>
          </w:tcPr>
          <w:p>
            <w:pPr>
              <w:spacing w:line="240" w:lineRule="exact"/>
              <w:rPr>
                <w:rFonts w:ascii="宋体" w:hAnsi="宋体" w:cs="宋体"/>
                <w:b/>
                <w:color w:val="000000" w:themeColor="text1"/>
                <w:szCs w:val="24"/>
              </w:rPr>
            </w:pPr>
            <w:r>
              <w:rPr>
                <w:rFonts w:hint="eastAsia" w:ascii="宋体" w:hAnsi="宋体" w:cs="宋体"/>
                <w:b/>
                <w:color w:val="000000" w:themeColor="text1"/>
                <w:szCs w:val="24"/>
              </w:rPr>
              <w:t>2、相关方需求和期望识别情况</w:t>
            </w:r>
          </w:p>
          <w:p>
            <w:pPr>
              <w:spacing w:line="240" w:lineRule="exact"/>
              <w:rPr>
                <w:rFonts w:ascii="宋体" w:hAnsi="宋体" w:cs="宋体"/>
                <w:szCs w:val="24"/>
              </w:rPr>
            </w:pPr>
            <w:r>
              <w:rPr>
                <w:rFonts w:hint="eastAsia" w:ascii="宋体" w:hAnsi="宋体" w:cs="宋体"/>
                <w:szCs w:val="24"/>
              </w:rPr>
              <w:t>提供了相关方需求和期望一览表，调查分析基本齐全，确定了优先考虑的顺序。</w:t>
            </w:r>
          </w:p>
          <w:p>
            <w:pPr>
              <w:spacing w:line="240" w:lineRule="exact"/>
              <w:rPr>
                <w:rFonts w:ascii="宋体" w:hAnsi="宋体" w:cs="宋体"/>
                <w:b/>
                <w:szCs w:val="24"/>
              </w:rPr>
            </w:pPr>
            <w:r>
              <w:rPr>
                <w:rFonts w:hint="eastAsia" w:ascii="宋体" w:hAnsi="宋体" w:cs="宋体"/>
                <w:szCs w:val="24"/>
              </w:rPr>
              <w:t>管理层负责对上述调查项的动态监视和评审，因体系建立时间不长，未发生明显变化的情况。下次监督时进一步关注。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hAnsi="宋体" w:cs="宋体"/>
                <w:b/>
                <w:szCs w:val="24"/>
              </w:rPr>
            </w:pPr>
          </w:p>
        </w:tc>
        <w:tc>
          <w:tcPr>
            <w:tcW w:w="9198" w:type="dxa"/>
          </w:tcPr>
          <w:p>
            <w:pPr>
              <w:spacing w:line="280" w:lineRule="exact"/>
              <w:rPr>
                <w:rFonts w:ascii="宋体" w:hAnsi="宋体" w:cs="宋体"/>
                <w:b/>
                <w:color w:val="000000" w:themeColor="text1"/>
                <w:szCs w:val="24"/>
              </w:rPr>
            </w:pPr>
            <w:r>
              <w:rPr>
                <w:rFonts w:hint="eastAsia" w:ascii="宋体" w:hAnsi="宋体" w:cs="宋体"/>
                <w:b/>
                <w:color w:val="000000" w:themeColor="text1"/>
                <w:szCs w:val="24"/>
              </w:rPr>
              <w:t>3.</w:t>
            </w:r>
            <w:r>
              <w:rPr>
                <w:rFonts w:hint="eastAsia" w:ascii="宋体" w:hAnsi="宋体" w:cs="宋体"/>
                <w:color w:val="000000" w:themeColor="text1"/>
                <w:kern w:val="0"/>
                <w:szCs w:val="24"/>
              </w:rPr>
              <w:t>■</w:t>
            </w:r>
            <w:r>
              <w:rPr>
                <w:rFonts w:hint="eastAsia" w:ascii="宋体" w:hAnsi="宋体" w:cs="宋体"/>
                <w:b/>
                <w:color w:val="000000" w:themeColor="text1"/>
                <w:szCs w:val="24"/>
              </w:rPr>
              <w:t>质量/</w:t>
            </w:r>
            <w:r>
              <w:rPr>
                <w:rFonts w:hint="eastAsia" w:ascii="宋体" w:hAnsi="宋体" w:cs="宋体"/>
                <w:color w:val="000000"/>
                <w:szCs w:val="24"/>
              </w:rPr>
              <w:t>■</w:t>
            </w:r>
            <w:r>
              <w:rPr>
                <w:rFonts w:hint="eastAsia" w:ascii="宋体" w:hAnsi="宋体" w:cs="宋体"/>
                <w:b/>
                <w:color w:val="000000" w:themeColor="text1"/>
                <w:szCs w:val="24"/>
              </w:rPr>
              <w:t>环境/</w:t>
            </w:r>
            <w:r>
              <w:rPr>
                <w:rFonts w:hint="eastAsia" w:ascii="宋体" w:hAnsi="宋体" w:cs="宋体"/>
                <w:color w:val="000000"/>
                <w:szCs w:val="24"/>
              </w:rPr>
              <w:t>■</w:t>
            </w:r>
            <w:r>
              <w:rPr>
                <w:rFonts w:hint="eastAsia" w:ascii="宋体" w:hAnsi="宋体" w:cs="宋体"/>
                <w:b/>
                <w:color w:val="000000" w:themeColor="text1"/>
                <w:szCs w:val="24"/>
              </w:rPr>
              <w:t>职业健康安全方针（组织方针的适宜性/持续适宜性、方针的传达及职工的理解等）</w:t>
            </w:r>
          </w:p>
          <w:p>
            <w:pPr>
              <w:adjustRightInd w:val="0"/>
              <w:spacing w:line="480" w:lineRule="exact"/>
              <w:textAlignment w:val="baseline"/>
              <w:rPr>
                <w:rFonts w:ascii="宋体" w:hAnsi="宋体" w:cs="宋体"/>
                <w:szCs w:val="24"/>
              </w:rPr>
            </w:pPr>
            <w:r>
              <w:rPr>
                <w:rFonts w:hint="eastAsia" w:ascii="宋体" w:hAnsi="宋体" w:cs="宋体"/>
                <w:szCs w:val="24"/>
              </w:rPr>
              <w:t>公司的质量、环境、职业健康安全方针是：</w:t>
            </w:r>
          </w:p>
          <w:p>
            <w:pPr>
              <w:rPr>
                <w:rFonts w:ascii="宋体" w:hAnsi="宋体" w:cs="宋体"/>
                <w:szCs w:val="24"/>
              </w:rPr>
            </w:pPr>
            <w:r>
              <w:rPr>
                <w:rFonts w:hint="eastAsia" w:ascii="宋体" w:hAnsi="宋体" w:cs="宋体"/>
                <w:b/>
                <w:bCs/>
                <w:color w:val="000000"/>
                <w:szCs w:val="24"/>
              </w:rPr>
              <w:t>以质为根、以人为本；持续发展、客户至上；节能降耗、预防污染；遵纪守法、优质安全</w:t>
            </w:r>
            <w:r>
              <w:rPr>
                <w:rFonts w:hint="eastAsia" w:ascii="宋体" w:hAnsi="宋体" w:cs="宋体"/>
                <w:szCs w:val="24"/>
              </w:rPr>
              <w:t>。</w:t>
            </w:r>
          </w:p>
          <w:p>
            <w:pPr>
              <w:spacing w:line="240" w:lineRule="exact"/>
              <w:ind w:left="228" w:leftChars="95"/>
              <w:rPr>
                <w:rFonts w:ascii="宋体" w:hAnsi="宋体" w:cs="宋体"/>
                <w:b/>
                <w:szCs w:val="24"/>
              </w:rPr>
            </w:pPr>
            <w:r>
              <w:rPr>
                <w:rFonts w:hint="eastAsia" w:ascii="宋体" w:hAnsi="宋体" w:cs="宋体"/>
                <w:szCs w:val="24"/>
              </w:rPr>
              <w:t>管理方针在内部适当的沟通，管理评审时进行了评审，方针适宜。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720" w:type="dxa"/>
            <w:vMerge w:val="continue"/>
            <w:textDirection w:val="tbRlV"/>
            <w:vAlign w:val="center"/>
          </w:tcPr>
          <w:p>
            <w:pPr>
              <w:spacing w:line="240" w:lineRule="exact"/>
              <w:ind w:left="241" w:right="113" w:hanging="241" w:hangingChars="100"/>
              <w:jc w:val="center"/>
              <w:rPr>
                <w:rFonts w:ascii="宋体" w:hAnsi="宋体" w:cs="宋体"/>
                <w:b/>
                <w:szCs w:val="24"/>
              </w:rPr>
            </w:pPr>
          </w:p>
        </w:tc>
        <w:tc>
          <w:tcPr>
            <w:tcW w:w="9198" w:type="dxa"/>
          </w:tcPr>
          <w:p>
            <w:pPr>
              <w:spacing w:line="240" w:lineRule="exact"/>
              <w:rPr>
                <w:rFonts w:ascii="宋体" w:hAnsi="宋体" w:cs="宋体"/>
                <w:b/>
                <w:color w:val="000000" w:themeColor="text1"/>
                <w:szCs w:val="24"/>
              </w:rPr>
            </w:pPr>
            <w:r>
              <w:rPr>
                <w:rFonts w:hint="eastAsia" w:ascii="宋体" w:hAnsi="宋体" w:cs="宋体"/>
                <w:b/>
                <w:color w:val="000000" w:themeColor="text1"/>
                <w:szCs w:val="24"/>
              </w:rPr>
              <w:t>4、风险识别与控制策划</w:t>
            </w:r>
          </w:p>
          <w:p>
            <w:pPr>
              <w:spacing w:line="240" w:lineRule="exact"/>
              <w:rPr>
                <w:rFonts w:ascii="宋体" w:hAnsi="宋体" w:cs="宋体"/>
                <w:b/>
                <w:szCs w:val="24"/>
              </w:rPr>
            </w:pPr>
            <w:r>
              <w:rPr>
                <w:rFonts w:hint="eastAsia" w:ascii="宋体" w:hAnsi="宋体" w:cs="宋体"/>
                <w:szCs w:val="24"/>
              </w:rPr>
              <w:t>编制了《风险和机遇评估分析表》，风险和机遇及应对的措施策划适当符合要求。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rFonts w:ascii="宋体" w:hAnsi="宋体" w:cs="宋体"/>
                <w:b/>
                <w:szCs w:val="24"/>
              </w:rPr>
            </w:pPr>
          </w:p>
        </w:tc>
        <w:tc>
          <w:tcPr>
            <w:tcW w:w="9198" w:type="dxa"/>
          </w:tcPr>
          <w:p>
            <w:pPr>
              <w:spacing w:line="300" w:lineRule="exact"/>
              <w:rPr>
                <w:rFonts w:ascii="宋体" w:hAnsi="宋体" w:cs="宋体"/>
                <w:b/>
                <w:color w:val="000000" w:themeColor="text1"/>
                <w:szCs w:val="24"/>
              </w:rPr>
            </w:pPr>
            <w:r>
              <w:rPr>
                <w:rFonts w:hint="eastAsia" w:ascii="宋体" w:hAnsi="宋体" w:cs="宋体"/>
                <w:b/>
                <w:color w:val="000000" w:themeColor="text1"/>
                <w:szCs w:val="24"/>
              </w:rPr>
              <w:t>5.QMS过程</w:t>
            </w:r>
          </w:p>
          <w:p>
            <w:pPr>
              <w:tabs>
                <w:tab w:val="left" w:pos="540"/>
              </w:tabs>
              <w:spacing w:line="300" w:lineRule="exact"/>
              <w:ind w:left="241" w:hanging="241" w:hangingChars="100"/>
              <w:rPr>
                <w:rFonts w:ascii="宋体" w:hAnsi="宋体" w:cs="宋体"/>
                <w:color w:val="000000" w:themeColor="text1"/>
                <w:szCs w:val="24"/>
              </w:rPr>
            </w:pPr>
            <w:r>
              <w:rPr>
                <w:rFonts w:hint="eastAsia" w:ascii="宋体" w:hAnsi="宋体" w:cs="宋体"/>
                <w:b/>
                <w:color w:val="000000" w:themeColor="text1"/>
                <w:szCs w:val="24"/>
              </w:rPr>
              <w:t>质量管理体系过程有：</w:t>
            </w:r>
            <w:r>
              <w:rPr>
                <w:rFonts w:hint="eastAsia" w:ascii="宋体" w:hAnsi="宋体" w:cs="宋体"/>
                <w:color w:val="000000" w:themeColor="text1"/>
                <w:szCs w:val="24"/>
              </w:rPr>
              <w:t>人力资源、基础设施、文件、机构、职责、产品和服务的要求、外部提供的产品和服务、交付、不合格输出控制、绩效评价、改进等</w:t>
            </w:r>
          </w:p>
          <w:p>
            <w:pPr>
              <w:tabs>
                <w:tab w:val="left" w:pos="540"/>
              </w:tabs>
              <w:spacing w:line="300" w:lineRule="exact"/>
              <w:ind w:left="241" w:hanging="241" w:hangingChars="100"/>
              <w:rPr>
                <w:rFonts w:ascii="宋体" w:hAnsi="宋体" w:cs="宋体"/>
                <w:b/>
                <w:color w:val="000000" w:themeColor="text1"/>
                <w:szCs w:val="24"/>
              </w:rPr>
            </w:pPr>
          </w:p>
          <w:p>
            <w:pPr>
              <w:tabs>
                <w:tab w:val="left" w:pos="540"/>
              </w:tabs>
              <w:spacing w:line="300" w:lineRule="exact"/>
              <w:ind w:left="241" w:hanging="241" w:hangingChars="100"/>
              <w:rPr>
                <w:rFonts w:ascii="宋体" w:hAnsi="宋体" w:cs="宋体"/>
                <w:b/>
                <w:color w:val="000000" w:themeColor="text1"/>
                <w:szCs w:val="24"/>
              </w:rPr>
            </w:pPr>
            <w:r>
              <w:rPr>
                <w:rFonts w:hint="eastAsia" w:ascii="宋体" w:hAnsi="宋体" w:cs="宋体"/>
                <w:b/>
                <w:color w:val="000000" w:themeColor="text1"/>
                <w:szCs w:val="24"/>
              </w:rPr>
              <w:t>其中关键过程有 交付过程，</w:t>
            </w:r>
          </w:p>
          <w:p>
            <w:pPr>
              <w:tabs>
                <w:tab w:val="left" w:pos="540"/>
              </w:tabs>
              <w:spacing w:line="300" w:lineRule="exact"/>
              <w:ind w:left="241" w:hanging="241" w:hangingChars="100"/>
              <w:rPr>
                <w:rFonts w:ascii="宋体" w:hAnsi="宋体" w:cs="宋体"/>
                <w:b/>
                <w:color w:val="000000" w:themeColor="text1"/>
                <w:szCs w:val="24"/>
              </w:rPr>
            </w:pPr>
            <w:r>
              <w:rPr>
                <w:rFonts w:hint="eastAsia" w:ascii="宋体" w:hAnsi="宋体" w:cs="宋体"/>
                <w:b/>
                <w:color w:val="000000" w:themeColor="text1"/>
                <w:szCs w:val="24"/>
              </w:rPr>
              <w:t>需要确认过程  销售和服务过程，</w:t>
            </w:r>
          </w:p>
          <w:p>
            <w:pPr>
              <w:tabs>
                <w:tab w:val="left" w:pos="540"/>
              </w:tabs>
              <w:spacing w:line="300" w:lineRule="exact"/>
              <w:ind w:left="241" w:hanging="241" w:hangingChars="100"/>
              <w:rPr>
                <w:rFonts w:ascii="宋体" w:hAnsi="宋体" w:cs="宋体"/>
                <w:b/>
                <w:color w:val="000000" w:themeColor="text1"/>
                <w:szCs w:val="24"/>
              </w:rPr>
            </w:pPr>
            <w:r>
              <w:rPr>
                <w:rFonts w:ascii="宋体" w:hAnsi="宋体" w:cs="宋体"/>
                <w:b/>
                <w:color w:val="000000" w:themeColor="text1"/>
                <w:szCs w:val="24"/>
              </w:rPr>
              <w:pict>
                <v:shape id="_x0000_s2053" o:spid="_x0000_s2053"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cs="宋体"/>
                <w:b/>
                <w:color w:val="000000" w:themeColor="text1"/>
                <w:szCs w:val="24"/>
              </w:rPr>
              <w:pict>
                <v:shape id="_x0000_s2054" o:spid="_x0000_s2054"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cs="宋体"/>
                <w:b/>
                <w:color w:val="000000" w:themeColor="text1"/>
                <w:szCs w:val="24"/>
              </w:rPr>
              <w:t xml:space="preserve">不适用条款是  ，不适用理由： 8.3  </w:t>
            </w:r>
          </w:p>
          <w:p>
            <w:pPr>
              <w:pStyle w:val="6"/>
              <w:spacing w:line="320" w:lineRule="exact"/>
              <w:ind w:left="480" w:firstLine="482" w:firstLineChars="200"/>
              <w:rPr>
                <w:rFonts w:ascii="宋体" w:hAnsi="宋体" w:cs="宋体"/>
                <w:b/>
                <w:sz w:val="24"/>
                <w:szCs w:val="24"/>
              </w:rPr>
            </w:pPr>
            <w:r>
              <w:rPr>
                <w:rFonts w:hint="eastAsia" w:ascii="宋体" w:hAnsi="宋体" w:cs="宋体"/>
                <w:b/>
                <w:color w:val="000000" w:themeColor="text1"/>
                <w:sz w:val="24"/>
                <w:szCs w:val="24"/>
              </w:rPr>
              <w:t>不适用说明：</w:t>
            </w:r>
            <w:r>
              <w:rPr>
                <w:rFonts w:hint="eastAsia" w:ascii="宋体" w:hAnsi="宋体" w:cs="宋体"/>
                <w:color w:val="000000"/>
                <w:sz w:val="24"/>
                <w:szCs w:val="24"/>
              </w:rPr>
              <w:t>本公司按照GB/T19001-2016标准要求及公司的实际情况编制。公司所销售产品均按照国家标准、行业标准或顾客要求提供，不存在产品的设计和开发过程。故8.3条款不适用。</w:t>
            </w:r>
            <w:r>
              <w:rPr>
                <w:rFonts w:hint="eastAsia" w:ascii="宋体" w:hAnsi="宋体" w:cs="宋体"/>
                <w:sz w:val="24"/>
                <w:szCs w:val="24"/>
              </w:rPr>
              <w:t>公司</w:t>
            </w:r>
            <w:r>
              <w:rPr>
                <w:rFonts w:hint="eastAsia" w:ascii="宋体" w:hAnsi="宋体" w:cs="宋体"/>
                <w:color w:val="000000"/>
                <w:sz w:val="24"/>
                <w:szCs w:val="24"/>
              </w:rPr>
              <w:t>Q8.3条款不适用的要求不影响组织确保其产品和服务合格的能力或责任，对增强顾客满意也不会产生任何影响。不适用说明较充分。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rFonts w:ascii="宋体" w:hAnsi="宋体" w:cs="宋体"/>
                <w:b/>
                <w:szCs w:val="24"/>
              </w:rPr>
            </w:pPr>
          </w:p>
        </w:tc>
        <w:tc>
          <w:tcPr>
            <w:tcW w:w="9198" w:type="dxa"/>
          </w:tcPr>
          <w:p>
            <w:pPr>
              <w:spacing w:line="300" w:lineRule="exact"/>
              <w:rPr>
                <w:rFonts w:ascii="宋体" w:hAnsi="宋体" w:cs="宋体"/>
                <w:b/>
                <w:color w:val="000000" w:themeColor="text1"/>
                <w:spacing w:val="-12"/>
                <w:szCs w:val="24"/>
              </w:rPr>
            </w:pPr>
            <w:r>
              <w:rPr>
                <w:rFonts w:hint="eastAsia" w:ascii="宋体" w:hAnsi="宋体" w:cs="宋体"/>
                <w:b/>
                <w:color w:val="000000" w:themeColor="text1"/>
                <w:szCs w:val="24"/>
              </w:rPr>
              <w:t xml:space="preserve">6. </w:t>
            </w:r>
            <w:r>
              <w:rPr>
                <w:rFonts w:hint="eastAsia" w:ascii="宋体" w:hAnsi="宋体" w:cs="宋体"/>
                <w:b/>
                <w:color w:val="000000" w:themeColor="text1"/>
                <w:spacing w:val="-12"/>
                <w:szCs w:val="24"/>
              </w:rPr>
              <w:t>EMS环境因素/</w:t>
            </w:r>
          </w:p>
          <w:p>
            <w:pPr>
              <w:spacing w:line="300" w:lineRule="exact"/>
              <w:rPr>
                <w:rFonts w:ascii="宋体" w:hAnsi="宋体" w:cs="宋体"/>
                <w:b/>
                <w:color w:val="000000" w:themeColor="text1"/>
                <w:spacing w:val="-8"/>
                <w:szCs w:val="24"/>
              </w:rPr>
            </w:pPr>
            <w:r>
              <w:rPr>
                <w:rFonts w:hint="eastAsia" w:ascii="宋体" w:hAnsi="宋体" w:cs="宋体"/>
                <w:b/>
                <w:color w:val="000000" w:themeColor="text1"/>
                <w:szCs w:val="24"/>
              </w:rPr>
              <w:t>（</w:t>
            </w:r>
            <w:r>
              <w:rPr>
                <w:rFonts w:hint="eastAsia" w:ascii="宋体" w:hAnsi="宋体" w:cs="宋体"/>
                <w:b/>
                <w:color w:val="000000" w:themeColor="text1"/>
                <w:spacing w:val="-8"/>
                <w:szCs w:val="24"/>
              </w:rPr>
              <w:t>环境因素</w:t>
            </w:r>
            <w:r>
              <w:rPr>
                <w:rFonts w:hint="eastAsia" w:ascii="宋体" w:hAnsi="宋体" w:cs="宋体"/>
                <w:b/>
                <w:color w:val="000000" w:themeColor="text1"/>
                <w:szCs w:val="24"/>
              </w:rPr>
              <w:t>辨识是否充分、重要环境因素评价合理性，</w:t>
            </w:r>
            <w:r>
              <w:rPr>
                <w:rFonts w:hint="eastAsia" w:ascii="宋体" w:hAnsi="宋体" w:cs="宋体"/>
                <w:b/>
                <w:color w:val="000000" w:themeColor="text1"/>
                <w:spacing w:val="-8"/>
                <w:szCs w:val="24"/>
              </w:rPr>
              <w:t>以及环境因素动态变更的及时性等）</w:t>
            </w:r>
          </w:p>
          <w:p>
            <w:pPr>
              <w:tabs>
                <w:tab w:val="left" w:pos="2552"/>
              </w:tabs>
              <w:spacing w:line="360" w:lineRule="exact"/>
              <w:rPr>
                <w:rFonts w:ascii="宋体" w:hAnsi="宋体" w:cs="宋体"/>
                <w:szCs w:val="24"/>
              </w:rPr>
            </w:pPr>
            <w:r>
              <w:rPr>
                <w:rFonts w:hint="eastAsia" w:ascii="宋体" w:hAnsi="宋体" w:cs="宋体"/>
                <w:szCs w:val="24"/>
              </w:rPr>
              <w:t>识别了办公、销售、质检等过程的环境因素，动态更新，评价出的重要环境因素包括：固体废弃物排放、火灾隐患等。</w:t>
            </w:r>
          </w:p>
          <w:p>
            <w:pPr>
              <w:tabs>
                <w:tab w:val="left" w:pos="2552"/>
              </w:tabs>
              <w:spacing w:line="360" w:lineRule="exact"/>
              <w:rPr>
                <w:rFonts w:ascii="宋体" w:hAnsi="宋体" w:cs="宋体"/>
                <w:szCs w:val="24"/>
              </w:rPr>
            </w:pPr>
            <w:r>
              <w:rPr>
                <w:rFonts w:hint="eastAsia" w:ascii="宋体" w:hAnsi="宋体" w:cs="宋体"/>
                <w:szCs w:val="24"/>
              </w:rPr>
              <w:t>在采购、销售、质检、运输、交付、日常办公等过程能使用生命周期观点和方法识别环境因素并加以管理。</w:t>
            </w:r>
          </w:p>
          <w:p>
            <w:pPr>
              <w:tabs>
                <w:tab w:val="left" w:pos="2552"/>
              </w:tabs>
              <w:spacing w:line="360" w:lineRule="exact"/>
              <w:rPr>
                <w:rFonts w:ascii="宋体" w:hAnsi="宋体" w:cs="宋体"/>
                <w:szCs w:val="24"/>
              </w:rPr>
            </w:pPr>
            <w:r>
              <w:rPr>
                <w:rFonts w:hint="eastAsia" w:ascii="宋体" w:hAnsi="宋体" w:cs="宋体"/>
                <w:szCs w:val="24"/>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p>
            <w:pPr>
              <w:spacing w:line="320" w:lineRule="exact"/>
              <w:rPr>
                <w:rFonts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rFonts w:ascii="宋体" w:hAnsi="宋体" w:cs="宋体"/>
                <w:b/>
                <w:szCs w:val="24"/>
              </w:rPr>
            </w:pPr>
          </w:p>
        </w:tc>
        <w:tc>
          <w:tcPr>
            <w:tcW w:w="9198" w:type="dxa"/>
          </w:tcPr>
          <w:p>
            <w:pPr>
              <w:spacing w:line="300" w:lineRule="exact"/>
              <w:rPr>
                <w:rFonts w:ascii="宋体" w:hAnsi="宋体" w:cs="宋体"/>
                <w:b/>
                <w:color w:val="000000" w:themeColor="text1"/>
                <w:spacing w:val="-12"/>
                <w:szCs w:val="24"/>
              </w:rPr>
            </w:pPr>
            <w:r>
              <w:rPr>
                <w:rFonts w:hint="eastAsia" w:ascii="宋体" w:hAnsi="宋体" w:cs="宋体"/>
                <w:b/>
                <w:color w:val="000000" w:themeColor="text1"/>
                <w:spacing w:val="-10"/>
                <w:szCs w:val="24"/>
              </w:rPr>
              <w:t xml:space="preserve">7. </w:t>
            </w:r>
            <w:r>
              <w:rPr>
                <w:rFonts w:hint="eastAsia" w:ascii="宋体" w:hAnsi="宋体" w:cs="宋体"/>
                <w:b/>
                <w:color w:val="000000" w:themeColor="text1"/>
                <w:spacing w:val="-12"/>
                <w:szCs w:val="24"/>
              </w:rPr>
              <w:t>OHSMS职业健康安全危险源</w:t>
            </w:r>
          </w:p>
          <w:p>
            <w:pPr>
              <w:spacing w:line="300" w:lineRule="exact"/>
              <w:rPr>
                <w:rFonts w:ascii="宋体" w:hAnsi="宋体" w:cs="宋体"/>
                <w:b/>
                <w:color w:val="000000" w:themeColor="text1"/>
                <w:spacing w:val="-8"/>
                <w:szCs w:val="24"/>
              </w:rPr>
            </w:pPr>
            <w:r>
              <w:rPr>
                <w:rFonts w:hint="eastAsia" w:ascii="宋体" w:hAnsi="宋体" w:cs="宋体"/>
                <w:b/>
                <w:color w:val="000000" w:themeColor="text1"/>
                <w:szCs w:val="24"/>
              </w:rPr>
              <w:t>（</w:t>
            </w:r>
            <w:r>
              <w:rPr>
                <w:rFonts w:hint="eastAsia" w:ascii="宋体" w:hAnsi="宋体" w:cs="宋体"/>
                <w:b/>
                <w:color w:val="000000" w:themeColor="text1"/>
                <w:spacing w:val="-8"/>
                <w:szCs w:val="24"/>
              </w:rPr>
              <w:t>职业健康安全危险源</w:t>
            </w:r>
            <w:r>
              <w:rPr>
                <w:rFonts w:hint="eastAsia" w:ascii="宋体" w:hAnsi="宋体" w:cs="宋体"/>
                <w:b/>
                <w:color w:val="000000" w:themeColor="text1"/>
                <w:szCs w:val="24"/>
              </w:rPr>
              <w:t>辨识是否充分、风险评价合理性，</w:t>
            </w:r>
            <w:r>
              <w:rPr>
                <w:rFonts w:hint="eastAsia" w:ascii="宋体" w:hAnsi="宋体" w:cs="宋体"/>
                <w:b/>
                <w:color w:val="000000" w:themeColor="text1"/>
                <w:spacing w:val="-8"/>
                <w:szCs w:val="24"/>
              </w:rPr>
              <w:t>以及风险评价动态变更的及时性等）</w:t>
            </w:r>
          </w:p>
          <w:p>
            <w:pPr>
              <w:tabs>
                <w:tab w:val="left" w:pos="2552"/>
              </w:tabs>
              <w:spacing w:line="360" w:lineRule="exact"/>
              <w:rPr>
                <w:rFonts w:ascii="宋体" w:hAnsi="宋体" w:cs="宋体"/>
                <w:szCs w:val="24"/>
              </w:rPr>
            </w:pPr>
            <w:r>
              <w:rPr>
                <w:rFonts w:hint="eastAsia" w:ascii="宋体" w:hAnsi="宋体" w:cs="宋体"/>
                <w:szCs w:val="24"/>
              </w:rPr>
              <w:t>识别了办公、销售、质检等过程的危险源，动态更新，确定的不可接受风险包括：触电、火灾、人身伤害等。</w:t>
            </w:r>
          </w:p>
          <w:p>
            <w:pPr>
              <w:spacing w:line="276" w:lineRule="auto"/>
              <w:ind w:firstLine="480" w:firstLineChars="200"/>
              <w:rPr>
                <w:rFonts w:ascii="宋体" w:hAnsi="宋体" w:cs="宋体"/>
                <w:szCs w:val="24"/>
              </w:rPr>
            </w:pPr>
            <w:r>
              <w:rPr>
                <w:rFonts w:hint="eastAsia" w:ascii="宋体" w:hAnsi="宋体" w:cs="宋体"/>
                <w:szCs w:val="24"/>
              </w:rPr>
              <w:t>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pPr>
              <w:spacing w:line="276" w:lineRule="auto"/>
              <w:ind w:firstLine="480" w:firstLineChars="200"/>
              <w:rPr>
                <w:rFonts w:ascii="宋体" w:hAnsi="宋体" w:cs="宋体"/>
                <w:szCs w:val="24"/>
              </w:rPr>
            </w:pPr>
            <w:r>
              <w:rPr>
                <w:rFonts w:hint="eastAsia" w:ascii="宋体" w:hAnsi="宋体" w:cs="宋体"/>
                <w:szCs w:val="24"/>
              </w:rPr>
              <w:t>公司通过日常巡视等方式进行职业健康安全检查，监视和测量公司的职业健康安全状况，检查工作基本按要求实施。</w:t>
            </w:r>
          </w:p>
          <w:p>
            <w:pPr>
              <w:spacing w:line="300" w:lineRule="exact"/>
              <w:rPr>
                <w:rFonts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rFonts w:ascii="宋体" w:hAnsi="宋体" w:cs="宋体"/>
                <w:b/>
                <w:szCs w:val="24"/>
              </w:rPr>
            </w:pPr>
          </w:p>
        </w:tc>
        <w:tc>
          <w:tcPr>
            <w:tcW w:w="9198" w:type="dxa"/>
          </w:tcPr>
          <w:p>
            <w:pPr>
              <w:spacing w:line="300" w:lineRule="exact"/>
              <w:rPr>
                <w:rFonts w:ascii="宋体" w:hAnsi="宋体" w:cs="宋体"/>
                <w:b/>
                <w:color w:val="000000" w:themeColor="text1"/>
                <w:spacing w:val="-4"/>
                <w:szCs w:val="24"/>
              </w:rPr>
            </w:pPr>
            <w:r>
              <w:rPr>
                <w:rFonts w:hint="eastAsia" w:ascii="宋体" w:hAnsi="宋体" w:cs="宋体"/>
                <w:b/>
                <w:color w:val="000000" w:themeColor="text1"/>
                <w:szCs w:val="24"/>
              </w:rPr>
              <w:t xml:space="preserve">8. </w:t>
            </w:r>
            <w:r>
              <w:rPr>
                <w:rFonts w:hint="eastAsia" w:ascii="宋体" w:hAnsi="宋体" w:cs="宋体"/>
                <w:b/>
                <w:color w:val="000000" w:themeColor="text1"/>
                <w:spacing w:val="-4"/>
                <w:szCs w:val="24"/>
              </w:rPr>
              <w:t>法律法规及其他要求</w:t>
            </w:r>
          </w:p>
          <w:p>
            <w:pPr>
              <w:tabs>
                <w:tab w:val="left" w:pos="540"/>
              </w:tabs>
              <w:spacing w:line="300" w:lineRule="exact"/>
              <w:ind w:left="241" w:hanging="241" w:hangingChars="100"/>
              <w:rPr>
                <w:rFonts w:ascii="宋体" w:hAnsi="宋体" w:cs="宋体"/>
                <w:b/>
                <w:color w:val="000000" w:themeColor="text1"/>
                <w:szCs w:val="24"/>
              </w:rPr>
            </w:pPr>
          </w:p>
          <w:p>
            <w:pPr>
              <w:pStyle w:val="15"/>
              <w:numPr>
                <w:ilvl w:val="0"/>
                <w:numId w:val="1"/>
              </w:numPr>
              <w:tabs>
                <w:tab w:val="left" w:pos="540"/>
              </w:tabs>
              <w:spacing w:line="300" w:lineRule="exact"/>
              <w:ind w:firstLineChars="0"/>
              <w:rPr>
                <w:rFonts w:ascii="宋体" w:hAnsi="宋体" w:cs="宋体"/>
                <w:b/>
                <w:color w:val="000000" w:themeColor="text1"/>
                <w:sz w:val="24"/>
              </w:rPr>
            </w:pPr>
            <w:r>
              <w:rPr>
                <w:rFonts w:hint="eastAsia" w:ascii="宋体" w:hAnsi="宋体" w:cs="宋体"/>
                <w:b/>
                <w:color w:val="000000" w:themeColor="text1"/>
                <w:sz w:val="24"/>
              </w:rPr>
              <w:t>获取法律法规项，</w:t>
            </w:r>
            <w:r>
              <w:rPr>
                <w:rFonts w:hint="eastAsia" w:ascii="宋体" w:hAnsi="宋体" w:cs="宋体"/>
                <w:color w:val="000000"/>
                <w:sz w:val="24"/>
              </w:rPr>
              <w:t>■</w:t>
            </w:r>
            <w:r>
              <w:rPr>
                <w:rFonts w:hint="eastAsia" w:ascii="宋体" w:hAnsi="宋体" w:cs="宋体"/>
                <w:b/>
                <w:color w:val="000000" w:themeColor="text1"/>
                <w:sz w:val="24"/>
              </w:rPr>
              <w:t>法律法规获取充分，□法律法规获取有遗漏，缺少</w:t>
            </w:r>
          </w:p>
          <w:p>
            <w:pPr>
              <w:tabs>
                <w:tab w:val="left" w:pos="540"/>
              </w:tabs>
              <w:spacing w:line="300" w:lineRule="exact"/>
              <w:ind w:left="1" w:leftChars="-43" w:hanging="104" w:hangingChars="43"/>
              <w:rPr>
                <w:rFonts w:ascii="宋体" w:hAnsi="宋体" w:cs="宋体"/>
                <w:b/>
                <w:color w:val="000000" w:themeColor="text1"/>
                <w:szCs w:val="24"/>
              </w:rPr>
            </w:pPr>
          </w:p>
          <w:p>
            <w:pPr>
              <w:pStyle w:val="15"/>
              <w:numPr>
                <w:ilvl w:val="0"/>
                <w:numId w:val="1"/>
              </w:numPr>
              <w:tabs>
                <w:tab w:val="left" w:pos="540"/>
              </w:tabs>
              <w:spacing w:line="300" w:lineRule="exact"/>
              <w:ind w:firstLineChars="0"/>
              <w:rPr>
                <w:rFonts w:ascii="宋体" w:hAnsi="宋体" w:cs="宋体"/>
                <w:b/>
                <w:color w:val="000000" w:themeColor="text1"/>
                <w:sz w:val="24"/>
              </w:rPr>
            </w:pPr>
            <w:r>
              <w:rPr>
                <w:rFonts w:hint="eastAsia" w:ascii="宋体" w:hAnsi="宋体" w:cs="宋体"/>
                <w:b/>
                <w:color w:val="000000" w:themeColor="text1"/>
                <w:sz w:val="24"/>
              </w:rPr>
              <w:t>结合公司的</w:t>
            </w:r>
            <w:r>
              <w:rPr>
                <w:rFonts w:hint="eastAsia" w:ascii="宋体" w:hAnsi="宋体" w:cs="宋体"/>
                <w:color w:val="000000"/>
                <w:sz w:val="24"/>
              </w:rPr>
              <w:t>■</w:t>
            </w:r>
            <w:r>
              <w:rPr>
                <w:rFonts w:hint="eastAsia" w:ascii="宋体" w:hAnsi="宋体" w:cs="宋体"/>
                <w:b/>
                <w:color w:val="000000" w:themeColor="text1"/>
                <w:sz w:val="24"/>
              </w:rPr>
              <w:t>产品/服务</w:t>
            </w:r>
            <w:r>
              <w:rPr>
                <w:rFonts w:hint="eastAsia" w:ascii="宋体" w:hAnsi="宋体" w:cs="宋体"/>
                <w:color w:val="000000"/>
                <w:sz w:val="24"/>
              </w:rPr>
              <w:t>■</w:t>
            </w:r>
            <w:r>
              <w:rPr>
                <w:rFonts w:hint="eastAsia" w:ascii="宋体" w:hAnsi="宋体" w:cs="宋体"/>
                <w:b/>
                <w:color w:val="000000" w:themeColor="text1"/>
                <w:sz w:val="24"/>
              </w:rPr>
              <w:t>环境因素</w:t>
            </w:r>
            <w:r>
              <w:rPr>
                <w:rFonts w:hint="eastAsia" w:ascii="宋体" w:hAnsi="宋体" w:cs="宋体"/>
                <w:color w:val="000000"/>
                <w:sz w:val="24"/>
              </w:rPr>
              <w:t>■</w:t>
            </w:r>
            <w:r>
              <w:rPr>
                <w:rFonts w:hint="eastAsia" w:ascii="宋体" w:hAnsi="宋体" w:cs="宋体"/>
                <w:b/>
                <w:color w:val="000000" w:themeColor="text1"/>
                <w:sz w:val="24"/>
              </w:rPr>
              <w:t>危险源，</w:t>
            </w:r>
            <w:r>
              <w:rPr>
                <w:rFonts w:hint="eastAsia" w:ascii="宋体" w:hAnsi="宋体" w:cs="宋体"/>
                <w:color w:val="000000"/>
                <w:sz w:val="24"/>
              </w:rPr>
              <w:t>■</w:t>
            </w:r>
            <w:r>
              <w:rPr>
                <w:rFonts w:hint="eastAsia" w:ascii="宋体" w:hAnsi="宋体" w:cs="宋体"/>
                <w:b/>
                <w:color w:val="000000" w:themeColor="text1"/>
                <w:sz w:val="24"/>
              </w:rPr>
              <w:t>确定 □未确定法律法规要求的具体条款，</w:t>
            </w:r>
          </w:p>
          <w:p>
            <w:pPr>
              <w:pStyle w:val="15"/>
              <w:numPr>
                <w:ilvl w:val="0"/>
                <w:numId w:val="1"/>
              </w:numPr>
              <w:tabs>
                <w:tab w:val="left" w:pos="540"/>
              </w:tabs>
              <w:spacing w:line="300" w:lineRule="exact"/>
              <w:ind w:firstLineChars="0"/>
              <w:rPr>
                <w:rFonts w:ascii="宋体" w:hAnsi="宋体" w:cs="宋体"/>
                <w:sz w:val="24"/>
              </w:rPr>
            </w:pPr>
            <w:r>
              <w:rPr>
                <w:rFonts w:hint="eastAsia" w:ascii="宋体" w:hAnsi="宋体" w:cs="宋体"/>
                <w:b/>
                <w:color w:val="000000" w:themeColor="text1"/>
                <w:sz w:val="24"/>
              </w:rPr>
              <w:t>法律法规的宣传方式：</w:t>
            </w:r>
            <w:r>
              <w:rPr>
                <w:rFonts w:hint="eastAsia" w:ascii="宋体" w:hAnsi="宋体" w:cs="宋体"/>
                <w:sz w:val="24"/>
              </w:rPr>
              <w:t>公司通过培训、会议等方式向有关员工传达法律、法规及其它要求的相关要求。</w:t>
            </w:r>
          </w:p>
          <w:p>
            <w:pPr>
              <w:pStyle w:val="15"/>
              <w:numPr>
                <w:ilvl w:val="0"/>
                <w:numId w:val="1"/>
              </w:numPr>
              <w:tabs>
                <w:tab w:val="left" w:pos="540"/>
              </w:tabs>
              <w:spacing w:line="300" w:lineRule="exact"/>
              <w:ind w:firstLineChars="0"/>
              <w:rPr>
                <w:rFonts w:ascii="宋体" w:hAnsi="宋体" w:cs="宋体"/>
                <w:color w:val="000000" w:themeColor="text1"/>
                <w:sz w:val="24"/>
              </w:rPr>
            </w:pPr>
            <w:r>
              <w:rPr>
                <w:rFonts w:hint="eastAsia" w:ascii="宋体" w:hAnsi="宋体" w:cs="宋体"/>
                <w:b/>
                <w:color w:val="000000" w:themeColor="text1"/>
                <w:sz w:val="24"/>
              </w:rPr>
              <w:t>法律法规要求及时更新了：</w:t>
            </w:r>
            <w:r>
              <w:rPr>
                <w:rFonts w:hint="eastAsia" w:ascii="宋体" w:hAnsi="宋体" w:cs="宋体"/>
                <w:color w:val="000000" w:themeColor="text1"/>
                <w:sz w:val="24"/>
              </w:rPr>
              <w:t>公司现有版本2019年</w:t>
            </w:r>
            <w:r>
              <w:rPr>
                <w:rFonts w:hint="eastAsia" w:ascii="宋体" w:hAnsi="宋体" w:cs="宋体"/>
                <w:sz w:val="24"/>
              </w:rPr>
              <w:t>为最新版本，每年更新一次。</w:t>
            </w:r>
          </w:p>
          <w:p>
            <w:pPr>
              <w:tabs>
                <w:tab w:val="left" w:pos="0"/>
              </w:tabs>
              <w:spacing w:line="240" w:lineRule="exact"/>
              <w:rPr>
                <w:rFonts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rFonts w:ascii="宋体" w:hAnsi="宋体" w:cs="宋体"/>
                <w:b/>
                <w:szCs w:val="24"/>
              </w:rPr>
            </w:pPr>
          </w:p>
        </w:tc>
        <w:tc>
          <w:tcPr>
            <w:tcW w:w="9198" w:type="dxa"/>
          </w:tcPr>
          <w:p>
            <w:pPr>
              <w:spacing w:line="300" w:lineRule="exact"/>
              <w:rPr>
                <w:rFonts w:ascii="宋体" w:hAnsi="宋体" w:cs="宋体"/>
                <w:b/>
                <w:color w:val="000000" w:themeColor="text1"/>
                <w:szCs w:val="24"/>
              </w:rPr>
            </w:pPr>
            <w:r>
              <w:rPr>
                <w:rFonts w:hint="eastAsia" w:ascii="宋体" w:hAnsi="宋体" w:cs="宋体"/>
                <w:b/>
                <w:color w:val="000000" w:themeColor="text1"/>
                <w:szCs w:val="24"/>
              </w:rPr>
              <w:t>9. 目标、方案</w:t>
            </w:r>
          </w:p>
          <w:p>
            <w:pPr>
              <w:spacing w:line="300" w:lineRule="exact"/>
              <w:rPr>
                <w:rFonts w:ascii="宋体" w:hAnsi="宋体" w:cs="宋体"/>
                <w:b/>
                <w:color w:val="000000" w:themeColor="text1"/>
                <w:szCs w:val="24"/>
              </w:rPr>
            </w:pPr>
            <w:r>
              <w:rPr>
                <w:rFonts w:hint="eastAsia" w:ascii="宋体" w:hAnsi="宋体" w:cs="宋体"/>
                <w:b/>
                <w:color w:val="000000" w:themeColor="text1"/>
                <w:szCs w:val="24"/>
              </w:rPr>
              <w:t>（</w:t>
            </w:r>
            <w:r>
              <w:rPr>
                <w:rFonts w:hint="eastAsia" w:ascii="宋体" w:hAnsi="宋体" w:cs="宋体"/>
                <w:b/>
                <w:color w:val="000000" w:themeColor="text1"/>
                <w:spacing w:val="-4"/>
                <w:szCs w:val="24"/>
              </w:rPr>
              <w:t>在相关层次上建立</w:t>
            </w:r>
            <w:r>
              <w:rPr>
                <w:rFonts w:hint="eastAsia" w:ascii="宋体" w:hAnsi="宋体" w:cs="宋体"/>
                <w:b/>
                <w:color w:val="000000" w:themeColor="text1"/>
                <w:szCs w:val="24"/>
              </w:rPr>
              <w:t>可测量的目标，目标、方案的有效性，对质量目标的实现情况进行评价并叙述测量方法）</w:t>
            </w:r>
          </w:p>
          <w:p>
            <w:pPr>
              <w:spacing w:line="360" w:lineRule="auto"/>
              <w:rPr>
                <w:rFonts w:ascii="宋体" w:hAnsi="宋体" w:cs="宋体"/>
                <w:szCs w:val="24"/>
              </w:rPr>
            </w:pPr>
            <w:r>
              <w:rPr>
                <w:rFonts w:hint="eastAsia" w:ascii="宋体" w:hAnsi="宋体" w:cs="宋体"/>
                <w:szCs w:val="24"/>
              </w:rPr>
              <w:t>公司质量、环境、健康安全目标：</w:t>
            </w:r>
          </w:p>
          <w:p>
            <w:pPr>
              <w:adjustRightInd w:val="0"/>
              <w:snapToGrid w:val="0"/>
              <w:rPr>
                <w:rFonts w:ascii="宋体" w:hAnsi="宋体" w:cs="宋体"/>
                <w:szCs w:val="24"/>
              </w:rPr>
            </w:pPr>
            <w:r>
              <w:rPr>
                <w:rFonts w:hint="eastAsia" w:ascii="宋体" w:hAnsi="宋体" w:cs="宋体"/>
                <w:szCs w:val="24"/>
              </w:rPr>
              <w:t>1.文件受控率100%</w:t>
            </w:r>
          </w:p>
          <w:p>
            <w:pPr>
              <w:adjustRightInd w:val="0"/>
              <w:snapToGrid w:val="0"/>
              <w:rPr>
                <w:rFonts w:ascii="宋体" w:hAnsi="宋体" w:cs="宋体"/>
                <w:szCs w:val="24"/>
              </w:rPr>
            </w:pPr>
            <w:r>
              <w:rPr>
                <w:rFonts w:hint="eastAsia" w:ascii="宋体" w:hAnsi="宋体" w:cs="宋体"/>
                <w:szCs w:val="24"/>
              </w:rPr>
              <w:t>2.培训计划完成率100%</w:t>
            </w:r>
          </w:p>
          <w:p>
            <w:pPr>
              <w:adjustRightInd w:val="0"/>
              <w:snapToGrid w:val="0"/>
              <w:rPr>
                <w:rFonts w:ascii="宋体" w:hAnsi="宋体" w:cs="宋体"/>
                <w:szCs w:val="24"/>
              </w:rPr>
            </w:pPr>
            <w:r>
              <w:rPr>
                <w:rFonts w:hint="eastAsia" w:ascii="宋体" w:hAnsi="宋体" w:cs="宋体"/>
                <w:szCs w:val="24"/>
              </w:rPr>
              <w:t>3顾客满意度≥90分1合同履行率100%</w:t>
            </w:r>
          </w:p>
          <w:p>
            <w:pPr>
              <w:adjustRightInd w:val="0"/>
              <w:snapToGrid w:val="0"/>
              <w:rPr>
                <w:rFonts w:ascii="宋体" w:hAnsi="宋体" w:cs="宋体"/>
                <w:szCs w:val="24"/>
              </w:rPr>
            </w:pPr>
            <w:r>
              <w:rPr>
                <w:rFonts w:hint="eastAsia" w:ascii="宋体" w:hAnsi="宋体" w:cs="宋体"/>
                <w:szCs w:val="24"/>
              </w:rPr>
              <w:t>4顾客反馈及时处理率达100％</w:t>
            </w:r>
          </w:p>
          <w:p>
            <w:pPr>
              <w:tabs>
                <w:tab w:val="left" w:pos="5130"/>
              </w:tabs>
              <w:adjustRightInd w:val="0"/>
              <w:snapToGrid w:val="0"/>
              <w:spacing w:line="360" w:lineRule="auto"/>
              <w:ind w:right="-324" w:rightChars="-135"/>
              <w:rPr>
                <w:rFonts w:ascii="宋体" w:hAnsi="宋体" w:cs="宋体"/>
                <w:szCs w:val="24"/>
              </w:rPr>
            </w:pPr>
            <w:r>
              <w:rPr>
                <w:rFonts w:hint="eastAsia" w:ascii="宋体" w:hAnsi="宋体" w:cs="宋体"/>
                <w:szCs w:val="24"/>
              </w:rPr>
              <w:t>5进货及时率达98%</w:t>
            </w:r>
          </w:p>
          <w:p>
            <w:pPr>
              <w:adjustRightInd w:val="0"/>
              <w:snapToGrid w:val="0"/>
              <w:rPr>
                <w:rFonts w:ascii="宋体" w:hAnsi="宋体" w:cs="宋体"/>
                <w:szCs w:val="24"/>
              </w:rPr>
            </w:pPr>
            <w:r>
              <w:rPr>
                <w:rFonts w:hint="eastAsia" w:ascii="宋体" w:hAnsi="宋体" w:cs="宋体"/>
                <w:szCs w:val="24"/>
              </w:rPr>
              <w:t>6潜在火灾发生率为0</w:t>
            </w:r>
          </w:p>
          <w:p>
            <w:pPr>
              <w:adjustRightInd w:val="0"/>
              <w:snapToGrid w:val="0"/>
              <w:rPr>
                <w:rFonts w:ascii="宋体" w:hAnsi="宋体" w:cs="宋体"/>
                <w:szCs w:val="24"/>
              </w:rPr>
            </w:pPr>
            <w:r>
              <w:rPr>
                <w:rFonts w:hint="eastAsia" w:ascii="宋体" w:hAnsi="宋体" w:cs="宋体"/>
                <w:szCs w:val="24"/>
              </w:rPr>
              <w:t>7固废处置合规率100%</w:t>
            </w:r>
          </w:p>
          <w:p>
            <w:pPr>
              <w:adjustRightInd w:val="0"/>
              <w:snapToGrid w:val="0"/>
              <w:rPr>
                <w:rFonts w:ascii="宋体" w:hAnsi="宋体" w:cs="宋体"/>
                <w:szCs w:val="24"/>
              </w:rPr>
            </w:pPr>
            <w:r>
              <w:rPr>
                <w:rFonts w:hint="eastAsia" w:ascii="宋体" w:hAnsi="宋体" w:cs="宋体"/>
                <w:szCs w:val="24"/>
              </w:rPr>
              <w:t>8意外伤害为0</w:t>
            </w:r>
          </w:p>
          <w:p>
            <w:pPr>
              <w:spacing w:line="360" w:lineRule="auto"/>
              <w:ind w:firstLine="480" w:firstLineChars="200"/>
              <w:rPr>
                <w:rFonts w:ascii="宋体" w:hAnsi="宋体" w:cs="宋体"/>
                <w:b/>
                <w:szCs w:val="24"/>
              </w:rPr>
            </w:pPr>
            <w:r>
              <w:rPr>
                <w:rFonts w:hint="eastAsia" w:ascii="宋体" w:hAnsi="宋体" w:cs="宋体"/>
                <w:szCs w:val="24"/>
              </w:rPr>
              <w:t>提供“目标分解与考核表”、“目标、指标、管理方案”等。目标已分解到各部门，有目标实现的措施和资源、考核方式、考核周期等要求。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20" w:type="dxa"/>
            <w:vMerge w:val="continue"/>
            <w:vAlign w:val="center"/>
          </w:tcPr>
          <w:p>
            <w:pPr>
              <w:spacing w:line="240" w:lineRule="exact"/>
              <w:jc w:val="center"/>
              <w:rPr>
                <w:rFonts w:ascii="宋体" w:hAnsi="宋体" w:cs="宋体"/>
                <w:b/>
                <w:szCs w:val="24"/>
              </w:rPr>
            </w:pPr>
          </w:p>
        </w:tc>
        <w:tc>
          <w:tcPr>
            <w:tcW w:w="9198" w:type="dxa"/>
          </w:tcPr>
          <w:p>
            <w:pPr>
              <w:spacing w:line="240" w:lineRule="exact"/>
              <w:rPr>
                <w:rFonts w:ascii="宋体" w:hAnsi="宋体" w:cs="宋体"/>
                <w:b/>
                <w:color w:val="000000" w:themeColor="text1"/>
                <w:szCs w:val="24"/>
              </w:rPr>
            </w:pPr>
            <w:r>
              <w:rPr>
                <w:rFonts w:hint="eastAsia" w:ascii="宋体" w:hAnsi="宋体" w:cs="宋体"/>
                <w:b/>
                <w:color w:val="000000" w:themeColor="text1"/>
                <w:szCs w:val="24"/>
              </w:rPr>
              <w:t>10. 文件与记录控制 (文审修订后文件与标准的符合程度评价、</w:t>
            </w:r>
            <w:r>
              <w:rPr>
                <w:rFonts w:hint="eastAsia" w:ascii="宋体" w:hAnsi="宋体" w:cs="宋体"/>
                <w:b/>
                <w:color w:val="000000" w:themeColor="text1"/>
                <w:spacing w:val="-4"/>
                <w:szCs w:val="24"/>
              </w:rPr>
              <w:t>文件</w:t>
            </w:r>
            <w:r>
              <w:rPr>
                <w:rFonts w:hint="eastAsia" w:ascii="宋体" w:hAnsi="宋体" w:cs="宋体"/>
                <w:b/>
                <w:color w:val="000000" w:themeColor="text1"/>
                <w:szCs w:val="24"/>
              </w:rPr>
              <w:t>控制管理等)</w:t>
            </w:r>
          </w:p>
          <w:p>
            <w:pPr>
              <w:tabs>
                <w:tab w:val="left" w:pos="540"/>
              </w:tabs>
              <w:spacing w:line="240" w:lineRule="exact"/>
              <w:rPr>
                <w:rFonts w:ascii="宋体" w:hAnsi="宋体" w:cs="宋体"/>
                <w:b/>
                <w:szCs w:val="24"/>
              </w:rPr>
            </w:pPr>
            <w:r>
              <w:rPr>
                <w:rFonts w:hint="eastAsia" w:ascii="宋体" w:hAnsi="宋体" w:cs="宋体"/>
                <w:szCs w:val="24"/>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720" w:type="dxa"/>
            <w:vMerge w:val="restart"/>
            <w:textDirection w:val="tbRlV"/>
            <w:vAlign w:val="center"/>
          </w:tcPr>
          <w:p>
            <w:pPr>
              <w:spacing w:line="240" w:lineRule="exact"/>
              <w:ind w:left="113" w:right="113"/>
              <w:jc w:val="center"/>
              <w:rPr>
                <w:rFonts w:ascii="宋体" w:hAnsi="宋体" w:cs="宋体"/>
                <w:b/>
                <w:szCs w:val="24"/>
              </w:rPr>
            </w:pPr>
            <w:r>
              <w:rPr>
                <w:rFonts w:hint="eastAsia" w:ascii="宋体" w:hAnsi="宋体" w:cs="宋体"/>
                <w:b/>
                <w:szCs w:val="24"/>
              </w:rPr>
              <w:br w:type="page"/>
            </w:r>
            <w:r>
              <w:rPr>
                <w:rFonts w:hint="eastAsia" w:ascii="宋体" w:hAnsi="宋体" w:cs="宋体"/>
                <w:b/>
                <w:szCs w:val="24"/>
              </w:rPr>
              <w:t>(二)资源评价</w:t>
            </w:r>
          </w:p>
        </w:tc>
        <w:tc>
          <w:tcPr>
            <w:tcW w:w="9198" w:type="dxa"/>
          </w:tcPr>
          <w:p>
            <w:pPr>
              <w:spacing w:line="300" w:lineRule="exact"/>
              <w:rPr>
                <w:rFonts w:ascii="宋体" w:hAnsi="宋体" w:cs="宋体"/>
                <w:b/>
                <w:color w:val="000000" w:themeColor="text1"/>
                <w:szCs w:val="24"/>
              </w:rPr>
            </w:pPr>
            <w:r>
              <w:rPr>
                <w:rFonts w:hint="eastAsia" w:ascii="宋体" w:hAnsi="宋体" w:cs="宋体"/>
                <w:b/>
                <w:color w:val="000000" w:themeColor="text1"/>
                <w:szCs w:val="24"/>
              </w:rPr>
              <w:t>人力资源的简要说明.:</w:t>
            </w:r>
          </w:p>
          <w:p>
            <w:pPr>
              <w:spacing w:line="300" w:lineRule="exact"/>
              <w:rPr>
                <w:rFonts w:ascii="宋体" w:hAnsi="宋体" w:cs="宋体"/>
                <w:b/>
                <w:szCs w:val="24"/>
              </w:rPr>
            </w:pPr>
            <w:r>
              <w:rPr>
                <w:rFonts w:hint="eastAsia" w:ascii="宋体" w:hAnsi="宋体" w:cs="宋体"/>
                <w:szCs w:val="24"/>
              </w:rPr>
              <w:t>编制了人力资源管理程序，制定培训计划，定期组织相关培训，能满足上岗需求。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720" w:type="dxa"/>
            <w:vMerge w:val="continue"/>
            <w:textDirection w:val="tbRlV"/>
            <w:vAlign w:val="center"/>
          </w:tcPr>
          <w:p>
            <w:pPr>
              <w:spacing w:line="240" w:lineRule="exact"/>
              <w:ind w:left="113" w:right="113"/>
              <w:jc w:val="center"/>
              <w:rPr>
                <w:rFonts w:ascii="宋体" w:hAnsi="宋体" w:cs="宋体"/>
                <w:b/>
                <w:szCs w:val="24"/>
              </w:rPr>
            </w:pPr>
          </w:p>
        </w:tc>
        <w:tc>
          <w:tcPr>
            <w:tcW w:w="9198" w:type="dxa"/>
          </w:tcPr>
          <w:p>
            <w:pPr>
              <w:spacing w:line="240" w:lineRule="exact"/>
              <w:rPr>
                <w:rFonts w:ascii="宋体" w:hAnsi="宋体" w:cs="宋体"/>
                <w:b/>
                <w:color w:val="000000" w:themeColor="text1"/>
                <w:szCs w:val="24"/>
              </w:rPr>
            </w:pPr>
            <w:r>
              <w:rPr>
                <w:rFonts w:hint="eastAsia" w:ascii="宋体" w:hAnsi="宋体" w:cs="宋体"/>
                <w:b/>
                <w:color w:val="000000" w:themeColor="text1"/>
                <w:szCs w:val="24"/>
              </w:rPr>
              <w:t>设备设施（包括信息系统）、</w:t>
            </w:r>
          </w:p>
          <w:p>
            <w:pPr>
              <w:spacing w:line="240" w:lineRule="exact"/>
              <w:rPr>
                <w:rFonts w:ascii="宋体" w:hAnsi="宋体" w:cs="宋体"/>
                <w:b/>
                <w:szCs w:val="24"/>
              </w:rPr>
            </w:pPr>
            <w:r>
              <w:rPr>
                <w:rFonts w:hint="eastAsia" w:ascii="宋体" w:hAnsi="宋体" w:cs="宋体"/>
                <w:szCs w:val="24"/>
              </w:rPr>
              <w:t>主要设备有：运输车辆、电脑、打印机、网络、电话、打包机等设施设备，和办公场所能满足要求；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rFonts w:ascii="宋体" w:hAnsi="宋体" w:cs="宋体"/>
                <w:b/>
                <w:szCs w:val="24"/>
              </w:rPr>
            </w:pPr>
          </w:p>
        </w:tc>
        <w:tc>
          <w:tcPr>
            <w:tcW w:w="9198" w:type="dxa"/>
          </w:tcPr>
          <w:p>
            <w:pPr>
              <w:spacing w:line="240" w:lineRule="exact"/>
              <w:rPr>
                <w:rFonts w:ascii="宋体" w:hAnsi="宋体" w:cs="宋体"/>
                <w:b/>
                <w:color w:val="000000" w:themeColor="text1"/>
                <w:szCs w:val="24"/>
              </w:rPr>
            </w:pPr>
            <w:r>
              <w:rPr>
                <w:rFonts w:hint="eastAsia" w:ascii="宋体" w:hAnsi="宋体" w:cs="宋体"/>
                <w:b/>
                <w:color w:val="000000" w:themeColor="text1"/>
                <w:szCs w:val="24"/>
              </w:rPr>
              <w:t>过程运行环境</w:t>
            </w:r>
          </w:p>
          <w:p>
            <w:pPr>
              <w:spacing w:line="240" w:lineRule="exact"/>
              <w:rPr>
                <w:rFonts w:ascii="宋体" w:hAnsi="宋体" w:cs="宋体"/>
                <w:b/>
                <w:szCs w:val="24"/>
              </w:rPr>
            </w:pPr>
            <w:r>
              <w:rPr>
                <w:rFonts w:hint="eastAsia" w:ascii="宋体" w:hAnsi="宋体" w:cs="宋体"/>
                <w:szCs w:val="24"/>
              </w:rPr>
              <w:t>产品销售对环境没有特殊要求，办公场所布局科学，办公面积160平方米，空间较宽敞、光线较明亮，销售服务和办公环境干净、整洁。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20" w:type="dxa"/>
            <w:vMerge w:val="continue"/>
            <w:textDirection w:val="tbRlV"/>
            <w:vAlign w:val="center"/>
          </w:tcPr>
          <w:p>
            <w:pPr>
              <w:spacing w:line="240" w:lineRule="exact"/>
              <w:ind w:left="113" w:right="113"/>
              <w:jc w:val="center"/>
              <w:rPr>
                <w:rFonts w:ascii="宋体" w:hAnsi="宋体" w:cs="宋体"/>
                <w:b/>
                <w:szCs w:val="24"/>
              </w:rPr>
            </w:pPr>
          </w:p>
        </w:tc>
        <w:tc>
          <w:tcPr>
            <w:tcW w:w="9198" w:type="dxa"/>
          </w:tcPr>
          <w:p>
            <w:pPr>
              <w:spacing w:line="240" w:lineRule="exact"/>
              <w:rPr>
                <w:rFonts w:ascii="宋体" w:hAnsi="宋体" w:cs="宋体"/>
                <w:b/>
                <w:color w:val="000000" w:themeColor="text1"/>
                <w:szCs w:val="24"/>
              </w:rPr>
            </w:pPr>
            <w:r>
              <w:rPr>
                <w:rFonts w:hint="eastAsia" w:ascii="宋体" w:hAnsi="宋体" w:cs="宋体"/>
                <w:b/>
                <w:color w:val="000000" w:themeColor="text1"/>
                <w:szCs w:val="24"/>
              </w:rPr>
              <w:t>监视和测量资源</w:t>
            </w:r>
          </w:p>
          <w:p>
            <w:pPr>
              <w:spacing w:line="240" w:lineRule="exact"/>
              <w:rPr>
                <w:rFonts w:ascii="宋体" w:hAnsi="宋体" w:cs="宋体"/>
                <w:szCs w:val="24"/>
              </w:rPr>
            </w:pPr>
            <w:r>
              <w:rPr>
                <w:rFonts w:hint="eastAsia" w:ascii="宋体" w:hAnsi="宋体" w:cs="宋体"/>
                <w:szCs w:val="24"/>
              </w:rPr>
              <w:t>公司体系运行，无需质量、环保和职业健康安全监视的测量资源。</w:t>
            </w:r>
          </w:p>
          <w:p>
            <w:pPr>
              <w:spacing w:line="240" w:lineRule="exact"/>
              <w:rPr>
                <w:rFonts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rFonts w:ascii="宋体" w:hAnsi="宋体" w:cs="宋体"/>
                <w:b/>
                <w:szCs w:val="24"/>
              </w:rPr>
            </w:pPr>
          </w:p>
        </w:tc>
        <w:tc>
          <w:tcPr>
            <w:tcW w:w="9198" w:type="dxa"/>
          </w:tcPr>
          <w:p>
            <w:pPr>
              <w:spacing w:line="240" w:lineRule="exact"/>
              <w:rPr>
                <w:rFonts w:ascii="宋体" w:hAnsi="宋体" w:cs="宋体"/>
                <w:b/>
                <w:color w:val="000000" w:themeColor="text1"/>
                <w:szCs w:val="24"/>
              </w:rPr>
            </w:pPr>
            <w:r>
              <w:rPr>
                <w:rFonts w:hint="eastAsia" w:ascii="宋体" w:hAnsi="宋体" w:cs="宋体"/>
                <w:b/>
                <w:color w:val="000000" w:themeColor="text1"/>
                <w:szCs w:val="24"/>
              </w:rPr>
              <w:t>知识</w:t>
            </w:r>
          </w:p>
          <w:p>
            <w:pPr>
              <w:spacing w:line="240" w:lineRule="exact"/>
              <w:rPr>
                <w:rFonts w:ascii="宋体" w:hAnsi="宋体" w:cs="宋体"/>
                <w:b/>
                <w:szCs w:val="24"/>
              </w:rPr>
            </w:pPr>
            <w:r>
              <w:rPr>
                <w:rFonts w:hint="eastAsia" w:ascii="宋体" w:hAnsi="宋体" w:cs="宋体"/>
                <w:szCs w:val="24"/>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textDirection w:val="tbRlV"/>
            <w:vAlign w:val="center"/>
          </w:tcPr>
          <w:p>
            <w:pPr>
              <w:spacing w:line="240" w:lineRule="exact"/>
              <w:ind w:left="113" w:right="113"/>
              <w:jc w:val="center"/>
              <w:rPr>
                <w:rFonts w:ascii="宋体" w:hAnsi="宋体" w:cs="宋体"/>
                <w:b/>
                <w:szCs w:val="24"/>
              </w:rPr>
            </w:pPr>
          </w:p>
        </w:tc>
        <w:tc>
          <w:tcPr>
            <w:tcW w:w="9198" w:type="dxa"/>
          </w:tcPr>
          <w:p>
            <w:pPr>
              <w:spacing w:line="240" w:lineRule="exact"/>
              <w:rPr>
                <w:rFonts w:ascii="宋体" w:hAnsi="宋体" w:cs="宋体"/>
                <w:b/>
                <w:color w:val="000000" w:themeColor="text1"/>
                <w:szCs w:val="24"/>
              </w:rPr>
            </w:pPr>
            <w:r>
              <w:rPr>
                <w:rFonts w:hint="eastAsia" w:ascii="宋体" w:hAnsi="宋体" w:cs="宋体"/>
                <w:b/>
                <w:color w:val="000000" w:themeColor="text1"/>
                <w:szCs w:val="24"/>
              </w:rPr>
              <w:t>环保设施：</w:t>
            </w:r>
          </w:p>
          <w:p>
            <w:pPr>
              <w:spacing w:line="240" w:lineRule="exact"/>
              <w:rPr>
                <w:rFonts w:ascii="宋体" w:hAnsi="宋体" w:cs="宋体"/>
                <w:b/>
                <w:szCs w:val="24"/>
              </w:rPr>
            </w:pPr>
            <w:r>
              <w:rPr>
                <w:rFonts w:hint="eastAsia" w:ascii="宋体" w:hAnsi="宋体" w:cs="宋体"/>
                <w:szCs w:val="24"/>
              </w:rPr>
              <w:t>分类垃圾桶、口罩、工作服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720" w:type="dxa"/>
            <w:vMerge w:val="continue"/>
            <w:textDirection w:val="tbRlV"/>
            <w:vAlign w:val="center"/>
          </w:tcPr>
          <w:p>
            <w:pPr>
              <w:spacing w:line="240" w:lineRule="exact"/>
              <w:ind w:left="113" w:right="113"/>
              <w:jc w:val="center"/>
              <w:rPr>
                <w:rFonts w:ascii="宋体" w:hAnsi="宋体" w:cs="宋体"/>
                <w:b/>
                <w:szCs w:val="24"/>
              </w:rPr>
            </w:pPr>
          </w:p>
        </w:tc>
        <w:tc>
          <w:tcPr>
            <w:tcW w:w="9198" w:type="dxa"/>
          </w:tcPr>
          <w:p>
            <w:pPr>
              <w:spacing w:line="240" w:lineRule="exact"/>
              <w:rPr>
                <w:rFonts w:ascii="宋体" w:hAnsi="宋体" w:cs="宋体"/>
                <w:b/>
                <w:color w:val="000000" w:themeColor="text1"/>
                <w:szCs w:val="24"/>
              </w:rPr>
            </w:pPr>
            <w:r>
              <w:rPr>
                <w:rFonts w:hint="eastAsia" w:ascii="宋体" w:hAnsi="宋体" w:cs="宋体"/>
                <w:b/>
                <w:color w:val="000000" w:themeColor="text1"/>
                <w:szCs w:val="24"/>
              </w:rPr>
              <w:t>职业健康安全设施：</w:t>
            </w:r>
          </w:p>
          <w:p>
            <w:pPr>
              <w:spacing w:line="240" w:lineRule="exact"/>
              <w:rPr>
                <w:rFonts w:ascii="宋体" w:hAnsi="宋体" w:cs="宋体"/>
                <w:b/>
                <w:szCs w:val="24"/>
              </w:rPr>
            </w:pPr>
            <w:r>
              <w:rPr>
                <w:rFonts w:hint="eastAsia" w:ascii="宋体" w:hAnsi="宋体" w:cs="宋体"/>
                <w:szCs w:val="24"/>
              </w:rPr>
              <w:t>办公室有灭火器2台。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atLeast"/>
          <w:jc w:val="center"/>
        </w:trPr>
        <w:tc>
          <w:tcPr>
            <w:tcW w:w="720" w:type="dxa"/>
            <w:vMerge w:val="restart"/>
            <w:textDirection w:val="tbRlV"/>
            <w:vAlign w:val="center"/>
          </w:tcPr>
          <w:p>
            <w:pPr>
              <w:spacing w:line="240" w:lineRule="exact"/>
              <w:ind w:left="113" w:right="113"/>
              <w:jc w:val="center"/>
              <w:rPr>
                <w:rFonts w:ascii="宋体" w:hAnsi="宋体" w:cs="宋体"/>
                <w:b/>
                <w:szCs w:val="24"/>
              </w:rPr>
            </w:pPr>
            <w:r>
              <w:rPr>
                <w:rFonts w:hint="eastAsia" w:ascii="宋体" w:hAnsi="宋体" w:cs="宋体"/>
                <w:b/>
                <w:szCs w:val="24"/>
              </w:rPr>
              <w:t>(三)体系运行情况</w:t>
            </w:r>
          </w:p>
        </w:tc>
        <w:tc>
          <w:tcPr>
            <w:tcW w:w="9198" w:type="dxa"/>
          </w:tcPr>
          <w:p>
            <w:pPr>
              <w:spacing w:line="300" w:lineRule="exact"/>
              <w:rPr>
                <w:rFonts w:ascii="宋体" w:hAnsi="宋体" w:cs="宋体"/>
                <w:b/>
                <w:color w:val="000000" w:themeColor="text1"/>
                <w:szCs w:val="24"/>
              </w:rPr>
            </w:pPr>
            <w:r>
              <w:rPr>
                <w:rFonts w:hint="eastAsia" w:ascii="宋体" w:hAnsi="宋体" w:cs="宋体"/>
                <w:b/>
                <w:color w:val="000000" w:themeColor="text1"/>
                <w:szCs w:val="24"/>
              </w:rPr>
              <w:t>1. 针对方针的管理职责评审</w:t>
            </w:r>
          </w:p>
          <w:p>
            <w:pPr>
              <w:spacing w:line="300" w:lineRule="exact"/>
              <w:ind w:left="1"/>
              <w:rPr>
                <w:rFonts w:ascii="宋体" w:hAnsi="宋体" w:cs="宋体"/>
                <w:b/>
                <w:color w:val="000000" w:themeColor="text1"/>
                <w:szCs w:val="24"/>
              </w:rPr>
            </w:pPr>
            <w:r>
              <w:rPr>
                <w:rFonts w:hint="eastAsia" w:ascii="宋体" w:hAnsi="宋体" w:cs="宋体"/>
                <w:b/>
                <w:color w:val="000000" w:themeColor="text1"/>
                <w:szCs w:val="24"/>
              </w:rPr>
              <w:t>（包括针对组织宗旨，制定相关管理方针政策、确保方针为员工理解并在运营中实施，监视方针的实施并评审方针的适宜性）</w:t>
            </w:r>
          </w:p>
          <w:p>
            <w:pPr>
              <w:spacing w:line="300" w:lineRule="exact"/>
              <w:ind w:left="1"/>
              <w:rPr>
                <w:rFonts w:ascii="宋体" w:hAnsi="宋体" w:cs="宋体"/>
                <w:b/>
                <w:szCs w:val="24"/>
              </w:rPr>
            </w:pPr>
            <w:r>
              <w:rPr>
                <w:rFonts w:hint="eastAsia" w:ascii="宋体" w:hAnsi="宋体" w:cs="宋体"/>
                <w:szCs w:val="24"/>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rFonts w:ascii="宋体" w:hAnsi="宋体" w:cs="宋体"/>
                <w:b/>
                <w:szCs w:val="24"/>
              </w:rPr>
            </w:pPr>
          </w:p>
        </w:tc>
        <w:tc>
          <w:tcPr>
            <w:tcW w:w="9198" w:type="dxa"/>
          </w:tcPr>
          <w:p>
            <w:pPr>
              <w:spacing w:line="240" w:lineRule="exact"/>
              <w:ind w:left="190" w:hanging="190" w:hangingChars="79"/>
              <w:rPr>
                <w:rFonts w:ascii="宋体" w:hAnsi="宋体" w:cs="宋体"/>
                <w:b/>
                <w:color w:val="000000" w:themeColor="text1"/>
                <w:szCs w:val="24"/>
              </w:rPr>
            </w:pPr>
            <w:r>
              <w:rPr>
                <w:rFonts w:hint="eastAsia" w:ascii="宋体" w:hAnsi="宋体" w:cs="宋体"/>
                <w:b/>
                <w:color w:val="000000" w:themeColor="text1"/>
                <w:szCs w:val="24"/>
              </w:rPr>
              <w:t>2. 组织内部沟通的充分性与效果；（OHSMS员工参与风险管理/健康安全事务的关心和影响力；组织对外联络关注顾客的感受情况、信息交流包括通报相关方的情况等）</w:t>
            </w:r>
          </w:p>
          <w:p>
            <w:pPr>
              <w:spacing w:line="240" w:lineRule="exact"/>
              <w:rPr>
                <w:rFonts w:ascii="宋体" w:hAnsi="宋体" w:cs="宋体"/>
                <w:b/>
                <w:color w:val="000000" w:themeColor="text1"/>
                <w:szCs w:val="24"/>
              </w:rPr>
            </w:pPr>
          </w:p>
          <w:p>
            <w:pPr>
              <w:spacing w:line="240" w:lineRule="exact"/>
              <w:rPr>
                <w:rFonts w:ascii="宋体" w:hAnsi="宋体" w:cs="宋体"/>
                <w:b/>
                <w:color w:val="000000" w:themeColor="text1"/>
                <w:szCs w:val="24"/>
              </w:rPr>
            </w:pPr>
            <w:r>
              <w:rPr>
                <w:rFonts w:hint="eastAsia" w:ascii="宋体" w:hAnsi="宋体" w:cs="宋体"/>
                <w:b/>
                <w:color w:val="000000" w:themeColor="text1"/>
                <w:szCs w:val="24"/>
              </w:rPr>
              <w:t>内部沟通的情况：内部沟通方式：</w:t>
            </w:r>
            <w:r>
              <w:rPr>
                <w:rFonts w:hint="eastAsia" w:ascii="宋体" w:hAnsi="宋体" w:cs="宋体"/>
                <w:szCs w:val="24"/>
              </w:rPr>
              <w:t>培训、会议、宣传栏；</w:t>
            </w:r>
          </w:p>
          <w:p>
            <w:pPr>
              <w:spacing w:line="240" w:lineRule="exact"/>
              <w:rPr>
                <w:rFonts w:ascii="宋体" w:hAnsi="宋体" w:cs="宋体"/>
                <w:szCs w:val="24"/>
              </w:rPr>
            </w:pPr>
            <w:r>
              <w:rPr>
                <w:rFonts w:hint="eastAsia" w:ascii="宋体" w:hAnsi="宋体" w:cs="宋体"/>
                <w:b/>
                <w:color w:val="000000" w:themeColor="text1"/>
                <w:szCs w:val="24"/>
              </w:rPr>
              <w:t xml:space="preserve">                内部沟通的效果：</w:t>
            </w:r>
            <w:r>
              <w:rPr>
                <w:rFonts w:hint="eastAsia" w:ascii="宋体" w:hAnsi="宋体" w:cs="宋体"/>
                <w:szCs w:val="24"/>
              </w:rPr>
              <w:t>沟通畅通；</w:t>
            </w:r>
          </w:p>
          <w:p>
            <w:pPr>
              <w:spacing w:line="240" w:lineRule="exact"/>
              <w:rPr>
                <w:rFonts w:ascii="宋体" w:hAnsi="宋体" w:cs="宋体"/>
                <w:b/>
                <w:color w:val="000000" w:themeColor="text1"/>
                <w:szCs w:val="24"/>
              </w:rPr>
            </w:pPr>
          </w:p>
          <w:p>
            <w:pPr>
              <w:spacing w:line="240" w:lineRule="exact"/>
              <w:rPr>
                <w:rFonts w:ascii="宋体" w:hAnsi="宋体" w:cs="宋体"/>
                <w:b/>
                <w:color w:val="000000" w:themeColor="text1"/>
                <w:szCs w:val="24"/>
              </w:rPr>
            </w:pPr>
            <w:r>
              <w:rPr>
                <w:rFonts w:hint="eastAsia" w:ascii="宋体" w:hAnsi="宋体" w:cs="宋体"/>
                <w:b/>
                <w:color w:val="000000" w:themeColor="text1"/>
                <w:szCs w:val="24"/>
              </w:rPr>
              <w:t>组织对外联络，关注顾客的感受情况（QMS）：</w:t>
            </w:r>
            <w:r>
              <w:rPr>
                <w:rFonts w:hint="eastAsia" w:ascii="宋体" w:hAnsi="宋体" w:cs="宋体"/>
                <w:szCs w:val="24"/>
              </w:rPr>
              <w:t>。</w:t>
            </w:r>
          </w:p>
          <w:p>
            <w:pPr>
              <w:spacing w:line="240" w:lineRule="exact"/>
              <w:rPr>
                <w:rFonts w:ascii="宋体" w:hAnsi="宋体" w:cs="宋体"/>
                <w:b/>
                <w:color w:val="000000" w:themeColor="text1"/>
                <w:szCs w:val="24"/>
              </w:rPr>
            </w:pPr>
          </w:p>
          <w:p>
            <w:pPr>
              <w:spacing w:line="240" w:lineRule="exact"/>
              <w:rPr>
                <w:rFonts w:ascii="宋体" w:hAnsi="宋体" w:cs="宋体"/>
                <w:szCs w:val="24"/>
              </w:rPr>
            </w:pPr>
            <w:r>
              <w:rPr>
                <w:rFonts w:hint="eastAsia" w:ascii="宋体" w:hAnsi="宋体" w:cs="宋体"/>
                <w:b/>
                <w:color w:val="000000" w:themeColor="text1"/>
                <w:szCs w:val="24"/>
              </w:rPr>
              <w:t>外部信息的接收、成文并答复的情况（E、S填写）：</w:t>
            </w:r>
            <w:r>
              <w:rPr>
                <w:rFonts w:hint="eastAsia" w:ascii="宋体" w:hAnsi="宋体" w:cs="宋体"/>
                <w:szCs w:val="24"/>
              </w:rPr>
              <w:t>参加相关部门组织的会议，接收相关部门下达的通知并在公司内部沟通传达。</w:t>
            </w:r>
          </w:p>
          <w:p>
            <w:pPr>
              <w:spacing w:line="240" w:lineRule="exact"/>
              <w:rPr>
                <w:rFonts w:ascii="宋体" w:hAnsi="宋体" w:cs="宋体"/>
                <w:b/>
                <w:color w:val="000000" w:themeColor="text1"/>
                <w:szCs w:val="24"/>
              </w:rPr>
            </w:pPr>
          </w:p>
          <w:p>
            <w:pPr>
              <w:spacing w:line="240" w:lineRule="exact"/>
              <w:rPr>
                <w:rFonts w:ascii="宋体" w:hAnsi="宋体" w:cs="宋体"/>
                <w:szCs w:val="24"/>
              </w:rPr>
            </w:pPr>
            <w:r>
              <w:rPr>
                <w:rFonts w:hint="eastAsia" w:ascii="宋体" w:hAnsi="宋体" w:cs="宋体"/>
                <w:b/>
                <w:color w:val="000000" w:themeColor="text1"/>
                <w:szCs w:val="24"/>
              </w:rPr>
              <w:t>重要环境因素信息对外交流情况（EMS填写）：</w:t>
            </w:r>
            <w:r>
              <w:rPr>
                <w:rFonts w:hint="eastAsia" w:ascii="宋体" w:hAnsi="宋体" w:cs="宋体"/>
                <w:szCs w:val="24"/>
              </w:rPr>
              <w:t>对相关方进行环保告知。</w:t>
            </w:r>
          </w:p>
          <w:p>
            <w:pPr>
              <w:spacing w:line="240" w:lineRule="exact"/>
              <w:rPr>
                <w:rFonts w:ascii="宋体" w:hAnsi="宋体" w:cs="宋体"/>
                <w:szCs w:val="24"/>
              </w:rPr>
            </w:pPr>
          </w:p>
          <w:p>
            <w:pPr>
              <w:tabs>
                <w:tab w:val="left" w:pos="9720"/>
                <w:tab w:val="left" w:pos="9900"/>
              </w:tabs>
              <w:spacing w:line="360" w:lineRule="auto"/>
              <w:rPr>
                <w:rFonts w:ascii="宋体" w:hAnsi="宋体" w:cs="宋体"/>
                <w:szCs w:val="24"/>
              </w:rPr>
            </w:pPr>
            <w:r>
              <w:rPr>
                <w:rFonts w:hint="eastAsia" w:ascii="宋体" w:hAnsi="宋体" w:cs="宋体"/>
                <w:b/>
                <w:color w:val="000000" w:themeColor="text1"/>
                <w:szCs w:val="24"/>
              </w:rPr>
              <w:t>OHSMS事务代表协商和交流的情况（OHSMS填写）：</w:t>
            </w:r>
            <w:r>
              <w:rPr>
                <w:rFonts w:hint="eastAsia" w:ascii="宋体" w:hAnsi="宋体" w:cs="宋体"/>
                <w:szCs w:val="24"/>
              </w:rPr>
              <w:t>公司经选举确定告诉员工代表，</w:t>
            </w:r>
          </w:p>
          <w:p>
            <w:pPr>
              <w:spacing w:line="360" w:lineRule="auto"/>
              <w:rPr>
                <w:rFonts w:ascii="宋体" w:hAnsi="宋体" w:cs="宋体"/>
                <w:szCs w:val="24"/>
              </w:rPr>
            </w:pPr>
            <w:r>
              <w:rPr>
                <w:rFonts w:hint="eastAsia" w:ascii="宋体" w:hAnsi="宋体" w:cs="宋体"/>
                <w:szCs w:val="24"/>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pPr>
              <w:spacing w:line="240" w:lineRule="exact"/>
              <w:rPr>
                <w:rFonts w:ascii="宋体" w:hAnsi="宋体" w:cs="宋体"/>
                <w:b/>
                <w:color w:val="000000" w:themeColor="text1"/>
                <w:szCs w:val="24"/>
              </w:rPr>
            </w:pPr>
          </w:p>
          <w:p>
            <w:pPr>
              <w:spacing w:line="240" w:lineRule="exact"/>
              <w:rPr>
                <w:rFonts w:ascii="宋体" w:hAnsi="宋体" w:cs="宋体"/>
                <w:b/>
                <w:szCs w:val="24"/>
              </w:rPr>
            </w:pPr>
            <w:r>
              <w:rPr>
                <w:rFonts w:hint="eastAsia" w:ascii="宋体" w:hAnsi="宋体" w:cs="宋体"/>
                <w:b/>
                <w:color w:val="000000" w:themeColor="text1"/>
                <w:szCs w:val="24"/>
              </w:rPr>
              <w:t>与相关方协商的情况（OHSMS填写）：</w:t>
            </w:r>
            <w:r>
              <w:rPr>
                <w:rFonts w:hint="eastAsia" w:ascii="宋体" w:hAnsi="宋体" w:cs="宋体"/>
                <w:szCs w:val="24"/>
              </w:rPr>
              <w:t>对相关方进行安全告知。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3" w:hRule="atLeast"/>
          <w:jc w:val="center"/>
        </w:trPr>
        <w:tc>
          <w:tcPr>
            <w:tcW w:w="720" w:type="dxa"/>
            <w:vMerge w:val="continue"/>
            <w:vAlign w:val="center"/>
          </w:tcPr>
          <w:p>
            <w:pPr>
              <w:spacing w:line="240" w:lineRule="exact"/>
              <w:jc w:val="center"/>
              <w:rPr>
                <w:rFonts w:ascii="宋体" w:hAnsi="宋体" w:cs="宋体"/>
                <w:b/>
                <w:szCs w:val="24"/>
              </w:rPr>
            </w:pPr>
          </w:p>
        </w:tc>
        <w:tc>
          <w:tcPr>
            <w:tcW w:w="9198" w:type="dxa"/>
          </w:tcPr>
          <w:p>
            <w:pPr>
              <w:spacing w:line="240" w:lineRule="exact"/>
              <w:rPr>
                <w:rFonts w:ascii="宋体" w:hAnsi="宋体" w:cs="宋体"/>
                <w:b/>
                <w:color w:val="000000" w:themeColor="text1"/>
                <w:szCs w:val="24"/>
              </w:rPr>
            </w:pPr>
            <w:r>
              <w:rPr>
                <w:rFonts w:hint="eastAsia" w:ascii="宋体" w:hAnsi="宋体" w:cs="宋体"/>
                <w:b/>
                <w:color w:val="000000" w:themeColor="text1"/>
                <w:szCs w:val="24"/>
              </w:rPr>
              <w:t>3.  QMS 组织对重要过程实施控制的结果</w:t>
            </w:r>
          </w:p>
          <w:p>
            <w:pPr>
              <w:spacing w:line="240" w:lineRule="exact"/>
              <w:ind w:left="221" w:leftChars="42" w:hanging="120" w:hangingChars="50"/>
              <w:rPr>
                <w:rFonts w:ascii="宋体" w:hAnsi="宋体" w:cs="宋体"/>
                <w:b/>
                <w:color w:val="000000" w:themeColor="text1"/>
                <w:szCs w:val="24"/>
              </w:rPr>
            </w:pPr>
            <w:r>
              <w:rPr>
                <w:rFonts w:hint="eastAsia" w:ascii="宋体" w:hAnsi="宋体" w:cs="宋体"/>
                <w:b/>
                <w:color w:val="000000" w:themeColor="text1"/>
                <w:szCs w:val="24"/>
              </w:rPr>
              <w:t>(包括对QMS关键工序(过程)、需验证过程控制;评价组织对过程实施控制情况/)</w:t>
            </w:r>
          </w:p>
          <w:p>
            <w:pPr>
              <w:spacing w:line="240" w:lineRule="exact"/>
              <w:ind w:firstLine="480" w:firstLineChars="200"/>
              <w:rPr>
                <w:rFonts w:ascii="宋体" w:hAnsi="宋体" w:cs="宋体"/>
                <w:color w:val="000000"/>
                <w:szCs w:val="24"/>
              </w:rPr>
            </w:pPr>
            <w:r>
              <w:rPr>
                <w:rFonts w:hint="eastAsia" w:ascii="宋体" w:hAnsi="宋体" w:cs="宋体"/>
                <w:color w:val="000000"/>
                <w:szCs w:val="24"/>
              </w:rPr>
              <w:t>需验证过程：销售和服务过程，对人员/设备/工作环境/作业指导书/销售产品等方面进行确认。形成过程确认记录。</w:t>
            </w:r>
          </w:p>
          <w:p>
            <w:pPr>
              <w:spacing w:line="240" w:lineRule="exact"/>
              <w:ind w:firstLine="480" w:firstLineChars="200"/>
              <w:rPr>
                <w:rFonts w:ascii="宋体" w:hAnsi="宋体" w:cs="宋体"/>
                <w:color w:val="000000"/>
                <w:szCs w:val="24"/>
              </w:rPr>
            </w:pPr>
            <w:r>
              <w:rPr>
                <w:rFonts w:hint="eastAsia" w:ascii="宋体" w:hAnsi="宋体" w:cs="宋体"/>
                <w:color w:val="000000"/>
                <w:szCs w:val="24"/>
              </w:rPr>
              <w:t>关键过程为：交付过程，制定相关的作业指导书。产品验收准则/（大纲）对关键过程有效控制。</w:t>
            </w:r>
          </w:p>
          <w:p>
            <w:pPr>
              <w:spacing w:line="240" w:lineRule="exact"/>
              <w:ind w:firstLine="480" w:firstLineChars="200"/>
              <w:rPr>
                <w:rFonts w:ascii="宋体" w:hAnsi="宋体" w:cs="宋体"/>
                <w:b/>
                <w:szCs w:val="24"/>
              </w:rPr>
            </w:pPr>
            <w:r>
              <w:rPr>
                <w:rFonts w:hint="eastAsia" w:ascii="宋体" w:hAnsi="宋体" w:cs="宋体"/>
                <w:color w:val="000000"/>
                <w:szCs w:val="24"/>
              </w:rPr>
              <w:t>公司对关键过程和特殊过程控制基本有效。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rFonts w:ascii="宋体" w:hAnsi="宋体" w:cs="宋体"/>
                <w:b/>
                <w:szCs w:val="24"/>
              </w:rPr>
            </w:pPr>
          </w:p>
        </w:tc>
        <w:tc>
          <w:tcPr>
            <w:tcW w:w="9198" w:type="dxa"/>
          </w:tcPr>
          <w:p>
            <w:pPr>
              <w:spacing w:line="300" w:lineRule="exact"/>
              <w:jc w:val="left"/>
              <w:rPr>
                <w:rFonts w:ascii="宋体" w:hAnsi="宋体" w:cs="宋体"/>
                <w:b/>
                <w:color w:val="000000" w:themeColor="text1"/>
                <w:szCs w:val="24"/>
              </w:rPr>
            </w:pPr>
            <w:r>
              <w:rPr>
                <w:rFonts w:hint="eastAsia" w:ascii="宋体" w:hAnsi="宋体" w:cs="宋体"/>
                <w:b/>
                <w:color w:val="000000" w:themeColor="text1"/>
                <w:szCs w:val="24"/>
              </w:rPr>
              <w:t>4.QMS产品/服务的标准、协议/规范的有效性以及产品/服务质量符合要求，向顾客稳定提供合格产品的情况；</w:t>
            </w:r>
          </w:p>
          <w:p>
            <w:pPr>
              <w:spacing w:line="240" w:lineRule="exact"/>
              <w:ind w:firstLine="480" w:firstLineChars="200"/>
              <w:rPr>
                <w:rFonts w:ascii="宋体" w:hAnsi="宋体" w:cs="宋体"/>
                <w:color w:val="000000"/>
                <w:szCs w:val="24"/>
              </w:rPr>
            </w:pPr>
            <w:r>
              <w:rPr>
                <w:rFonts w:hint="eastAsia" w:ascii="宋体" w:hAnsi="宋体" w:cs="宋体"/>
                <w:color w:val="000000"/>
                <w:szCs w:val="24"/>
              </w:rPr>
              <w:t>制定并实施了认证范围内产品的验收标准/试验大纲，规定了公司各管理层次和检测部门在各阶段对产品服务质量实施检查与验收的管理要求。内容基本具备全面性、系统性及可操作性。质量检查与验收均在工程前予以实现，范围包括：过程、最终产品。以此保证持续向顾客稳定提供稳定合格的产品。</w:t>
            </w:r>
          </w:p>
          <w:p>
            <w:pPr>
              <w:spacing w:line="240" w:lineRule="exact"/>
              <w:rPr>
                <w:rFonts w:ascii="宋体" w:hAnsi="宋体" w:cs="宋体"/>
                <w:b/>
                <w:color w:val="000000" w:themeColor="text1"/>
                <w:szCs w:val="24"/>
              </w:rPr>
            </w:pPr>
          </w:p>
          <w:p>
            <w:pPr>
              <w:spacing w:line="240" w:lineRule="exact"/>
              <w:rPr>
                <w:rFonts w:ascii="宋体" w:hAnsi="宋体" w:cs="宋体"/>
                <w:b/>
                <w:color w:val="000000" w:themeColor="text1"/>
                <w:szCs w:val="24"/>
              </w:rPr>
            </w:pPr>
            <w:r>
              <w:rPr>
                <w:rFonts w:hint="eastAsia" w:ascii="宋体" w:hAnsi="宋体" w:cs="宋体"/>
                <w:b/>
                <w:color w:val="000000" w:themeColor="text1"/>
                <w:szCs w:val="24"/>
              </w:rPr>
              <w:t>(应说明相关证据)：提供产品检验记录，符合合同及相关验收规范的要求。</w:t>
            </w:r>
          </w:p>
          <w:p>
            <w:pPr>
              <w:spacing w:line="240" w:lineRule="exact"/>
              <w:rPr>
                <w:rFonts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jc w:val="center"/>
        </w:trPr>
        <w:tc>
          <w:tcPr>
            <w:tcW w:w="720" w:type="dxa"/>
            <w:vMerge w:val="continue"/>
            <w:vAlign w:val="center"/>
          </w:tcPr>
          <w:p>
            <w:pPr>
              <w:spacing w:line="240" w:lineRule="exact"/>
              <w:jc w:val="center"/>
              <w:rPr>
                <w:rFonts w:ascii="宋体" w:hAnsi="宋体" w:cs="宋体"/>
                <w:b/>
                <w:szCs w:val="24"/>
              </w:rPr>
            </w:pPr>
          </w:p>
        </w:tc>
        <w:tc>
          <w:tcPr>
            <w:tcW w:w="9198" w:type="dxa"/>
          </w:tcPr>
          <w:p>
            <w:pPr>
              <w:spacing w:line="240" w:lineRule="exact"/>
              <w:rPr>
                <w:rFonts w:ascii="宋体" w:hAnsi="宋体" w:cs="宋体"/>
                <w:b/>
                <w:color w:val="000000" w:themeColor="text1"/>
                <w:szCs w:val="24"/>
              </w:rPr>
            </w:pPr>
            <w:r>
              <w:rPr>
                <w:rFonts w:hint="eastAsia" w:ascii="宋体" w:hAnsi="宋体" w:cs="宋体"/>
                <w:b/>
                <w:color w:val="000000" w:themeColor="text1"/>
                <w:szCs w:val="24"/>
              </w:rPr>
              <w:t>5 .QMS国家/地方技术监督部门监测（检测、委托检测、定期监测、型式试验等）、抽查结果</w:t>
            </w:r>
          </w:p>
          <w:p>
            <w:pPr>
              <w:spacing w:line="300" w:lineRule="exact"/>
              <w:rPr>
                <w:rFonts w:ascii="宋体" w:hAnsi="宋体" w:cs="宋体"/>
                <w:szCs w:val="24"/>
              </w:rPr>
            </w:pPr>
            <w:r>
              <w:rPr>
                <w:rFonts w:hint="eastAsia" w:ascii="宋体" w:hAnsi="宋体" w:cs="宋体"/>
                <w:szCs w:val="24"/>
              </w:rPr>
              <w:t>无。</w:t>
            </w:r>
          </w:p>
          <w:p>
            <w:pPr>
              <w:spacing w:line="300" w:lineRule="exact"/>
              <w:ind w:firstLine="236" w:firstLineChars="98"/>
              <w:rPr>
                <w:rFonts w:ascii="宋体" w:hAnsi="宋体" w:cs="宋体"/>
                <w:b/>
                <w:szCs w:val="24"/>
              </w:rPr>
            </w:pPr>
            <w:r>
              <w:rPr>
                <w:rFonts w:hint="eastAsia" w:ascii="宋体" w:hAnsi="宋体" w:cs="宋体"/>
                <w:b/>
                <w:color w:val="000000" w:themeColor="text1"/>
                <w:szCs w:val="24"/>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atLeast"/>
          <w:jc w:val="center"/>
        </w:trPr>
        <w:tc>
          <w:tcPr>
            <w:tcW w:w="720" w:type="dxa"/>
            <w:vMerge w:val="continue"/>
            <w:vAlign w:val="center"/>
          </w:tcPr>
          <w:p>
            <w:pPr>
              <w:spacing w:line="240" w:lineRule="exact"/>
              <w:jc w:val="center"/>
              <w:rPr>
                <w:rFonts w:ascii="宋体" w:hAnsi="宋体" w:cs="宋体"/>
                <w:b/>
                <w:szCs w:val="24"/>
              </w:rPr>
            </w:pPr>
          </w:p>
        </w:tc>
        <w:tc>
          <w:tcPr>
            <w:tcW w:w="9198" w:type="dxa"/>
          </w:tcPr>
          <w:p>
            <w:pPr>
              <w:spacing w:line="240" w:lineRule="exact"/>
              <w:rPr>
                <w:rFonts w:ascii="宋体" w:hAnsi="宋体" w:cs="宋体"/>
                <w:b/>
                <w:color w:val="000000" w:themeColor="text1"/>
                <w:spacing w:val="-8"/>
                <w:szCs w:val="24"/>
              </w:rPr>
            </w:pPr>
            <w:r>
              <w:rPr>
                <w:rFonts w:hint="eastAsia" w:ascii="宋体" w:hAnsi="宋体" w:cs="宋体"/>
                <w:b/>
                <w:color w:val="000000" w:themeColor="text1"/>
                <w:szCs w:val="24"/>
              </w:rPr>
              <w:t xml:space="preserve">6. </w:t>
            </w:r>
            <w:r>
              <w:rPr>
                <w:rFonts w:hint="eastAsia" w:ascii="宋体" w:hAnsi="宋体" w:cs="宋体"/>
                <w:b/>
                <w:color w:val="000000" w:themeColor="text1"/>
                <w:spacing w:val="-8"/>
                <w:szCs w:val="24"/>
              </w:rPr>
              <w:t>不合格品/项的识别、控制;</w:t>
            </w:r>
          </w:p>
          <w:p>
            <w:pPr>
              <w:spacing w:line="240" w:lineRule="exact"/>
              <w:rPr>
                <w:rFonts w:ascii="宋体" w:hAnsi="宋体" w:cs="宋体"/>
                <w:b/>
                <w:szCs w:val="24"/>
              </w:rPr>
            </w:pPr>
            <w:r>
              <w:rPr>
                <w:rFonts w:hint="eastAsia" w:ascii="宋体" w:hAnsi="宋体" w:cs="宋体"/>
                <w:color w:val="000000"/>
                <w:szCs w:val="24"/>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rFonts w:ascii="宋体" w:hAnsi="宋体" w:cs="宋体"/>
                <w:b/>
                <w:szCs w:val="24"/>
              </w:rPr>
            </w:pPr>
          </w:p>
        </w:tc>
        <w:tc>
          <w:tcPr>
            <w:tcW w:w="9198" w:type="dxa"/>
          </w:tcPr>
          <w:p>
            <w:pPr>
              <w:spacing w:line="240" w:lineRule="exact"/>
              <w:rPr>
                <w:rFonts w:ascii="宋体" w:hAnsi="宋体" w:cs="宋体"/>
                <w:b/>
                <w:color w:val="000000" w:themeColor="text1"/>
                <w:szCs w:val="24"/>
              </w:rPr>
            </w:pPr>
            <w:r>
              <w:rPr>
                <w:rFonts w:hint="eastAsia" w:ascii="宋体" w:hAnsi="宋体" w:cs="宋体"/>
                <w:b/>
                <w:color w:val="000000" w:themeColor="text1"/>
                <w:szCs w:val="24"/>
              </w:rPr>
              <w:t>7. EMS组织对重要环境因素实施控制的结果</w:t>
            </w:r>
          </w:p>
          <w:p>
            <w:pPr>
              <w:spacing w:line="240" w:lineRule="exact"/>
              <w:rPr>
                <w:rFonts w:ascii="宋体" w:hAnsi="宋体" w:cs="宋体"/>
                <w:b/>
                <w:color w:val="000000" w:themeColor="text1"/>
                <w:szCs w:val="24"/>
              </w:rPr>
            </w:pPr>
            <w:r>
              <w:rPr>
                <w:rFonts w:hint="eastAsia" w:ascii="宋体" w:hAnsi="宋体" w:cs="宋体"/>
                <w:b/>
                <w:color w:val="000000" w:themeColor="text1"/>
                <w:szCs w:val="24"/>
              </w:rPr>
              <w:t>（EMS对重要环境因素控制，重大环境因素对周边环境产生的影响及控制;对相关方施加影响）</w:t>
            </w:r>
          </w:p>
          <w:p>
            <w:pPr>
              <w:spacing w:line="240" w:lineRule="exact"/>
              <w:ind w:firstLine="421"/>
              <w:rPr>
                <w:rFonts w:ascii="宋体" w:hAnsi="宋体" w:cs="宋体"/>
                <w:szCs w:val="24"/>
              </w:rPr>
            </w:pPr>
            <w:r>
              <w:rPr>
                <w:rFonts w:hint="eastAsia" w:ascii="宋体" w:hAnsi="宋体" w:cs="宋体"/>
                <w:szCs w:val="24"/>
              </w:rPr>
              <w:t>1、废水管控：</w:t>
            </w:r>
          </w:p>
          <w:p>
            <w:pPr>
              <w:spacing w:line="240" w:lineRule="exact"/>
              <w:ind w:firstLine="421"/>
              <w:rPr>
                <w:rFonts w:ascii="宋体" w:hAnsi="宋体" w:cs="宋体"/>
                <w:szCs w:val="24"/>
              </w:rPr>
            </w:pPr>
            <w:r>
              <w:rPr>
                <w:rFonts w:hint="eastAsia" w:ascii="宋体" w:hAnsi="宋体" w:cs="宋体"/>
                <w:szCs w:val="24"/>
              </w:rPr>
              <w:t>企业无工业废水，生活废水流入市政管网。</w:t>
            </w:r>
          </w:p>
          <w:p>
            <w:pPr>
              <w:spacing w:line="240" w:lineRule="exact"/>
              <w:ind w:firstLine="421"/>
              <w:rPr>
                <w:rFonts w:ascii="宋体" w:hAnsi="宋体" w:cs="宋体"/>
                <w:szCs w:val="24"/>
              </w:rPr>
            </w:pPr>
            <w:r>
              <w:rPr>
                <w:rFonts w:hint="eastAsia" w:ascii="宋体" w:hAnsi="宋体" w:cs="宋体"/>
                <w:szCs w:val="24"/>
              </w:rPr>
              <w:t>2、废气管控：</w:t>
            </w:r>
          </w:p>
          <w:p>
            <w:pPr>
              <w:spacing w:line="240" w:lineRule="exact"/>
              <w:ind w:firstLine="421"/>
              <w:rPr>
                <w:rFonts w:ascii="宋体" w:hAnsi="宋体" w:cs="宋体"/>
                <w:szCs w:val="24"/>
              </w:rPr>
            </w:pPr>
            <w:r>
              <w:rPr>
                <w:rFonts w:hint="eastAsia" w:ascii="宋体" w:hAnsi="宋体" w:cs="宋体"/>
                <w:szCs w:val="24"/>
              </w:rPr>
              <w:t>无废气排放。</w:t>
            </w:r>
          </w:p>
          <w:p>
            <w:pPr>
              <w:spacing w:line="240" w:lineRule="exact"/>
              <w:ind w:firstLine="421"/>
              <w:rPr>
                <w:rFonts w:ascii="宋体" w:hAnsi="宋体" w:cs="宋体"/>
                <w:szCs w:val="24"/>
              </w:rPr>
            </w:pPr>
            <w:r>
              <w:rPr>
                <w:rFonts w:hint="eastAsia" w:ascii="宋体" w:hAnsi="宋体" w:cs="宋体"/>
                <w:szCs w:val="24"/>
              </w:rPr>
              <w:t>3、噪声管控：</w:t>
            </w:r>
          </w:p>
          <w:p>
            <w:pPr>
              <w:spacing w:line="240" w:lineRule="exact"/>
              <w:ind w:firstLine="421"/>
              <w:rPr>
                <w:rFonts w:ascii="宋体" w:hAnsi="宋体" w:cs="宋体"/>
                <w:szCs w:val="24"/>
              </w:rPr>
            </w:pPr>
            <w:r>
              <w:rPr>
                <w:rFonts w:hint="eastAsia" w:ascii="宋体" w:hAnsi="宋体" w:cs="宋体"/>
                <w:szCs w:val="24"/>
              </w:rPr>
              <w:t>无噪声排放。</w:t>
            </w:r>
          </w:p>
          <w:p>
            <w:pPr>
              <w:spacing w:line="240" w:lineRule="exact"/>
              <w:ind w:firstLine="421"/>
              <w:rPr>
                <w:rFonts w:ascii="宋体" w:hAnsi="宋体" w:cs="宋体"/>
                <w:szCs w:val="24"/>
              </w:rPr>
            </w:pPr>
            <w:r>
              <w:rPr>
                <w:rFonts w:hint="eastAsia" w:ascii="宋体" w:hAnsi="宋体" w:cs="宋体"/>
                <w:szCs w:val="24"/>
              </w:rPr>
              <w:t>4、固废管控：</w:t>
            </w:r>
          </w:p>
          <w:p>
            <w:pPr>
              <w:spacing w:line="240" w:lineRule="exact"/>
              <w:ind w:firstLine="421"/>
              <w:rPr>
                <w:rFonts w:ascii="宋体" w:hAnsi="宋体" w:cs="宋体"/>
                <w:szCs w:val="24"/>
              </w:rPr>
            </w:pPr>
            <w:r>
              <w:rPr>
                <w:rFonts w:hint="eastAsia" w:ascii="宋体" w:hAnsi="宋体" w:cs="宋体"/>
                <w:szCs w:val="24"/>
              </w:rPr>
              <w:t>办公废旧硒鼓/墨盒，由供应商回收。生活垃圾由当地环卫所处理，公司缴纳处理费。</w:t>
            </w:r>
          </w:p>
          <w:p>
            <w:pPr>
              <w:numPr>
                <w:ilvl w:val="0"/>
                <w:numId w:val="2"/>
              </w:numPr>
              <w:spacing w:line="240" w:lineRule="exact"/>
              <w:ind w:firstLine="421"/>
              <w:rPr>
                <w:rFonts w:ascii="宋体" w:hAnsi="宋体" w:cs="宋体"/>
                <w:szCs w:val="24"/>
              </w:rPr>
            </w:pPr>
            <w:r>
              <w:rPr>
                <w:rFonts w:hint="eastAsia" w:ascii="宋体" w:hAnsi="宋体" w:cs="宋体"/>
                <w:szCs w:val="24"/>
              </w:rPr>
              <w:t>能源资源管控：</w:t>
            </w:r>
          </w:p>
          <w:p>
            <w:pPr>
              <w:spacing w:line="240" w:lineRule="exact"/>
              <w:ind w:firstLine="480" w:firstLineChars="200"/>
              <w:rPr>
                <w:rFonts w:ascii="宋体" w:hAnsi="宋体" w:cs="宋体"/>
                <w:szCs w:val="24"/>
              </w:rPr>
            </w:pPr>
            <w:r>
              <w:rPr>
                <w:rFonts w:hint="eastAsia" w:ascii="宋体" w:hAnsi="宋体" w:cs="宋体"/>
                <w:szCs w:val="24"/>
              </w:rPr>
              <w:t>办公过程注意节水、节电，人走关闭设备和照明开关，现场未发现有漏水和浪费电能的现象。</w:t>
            </w:r>
          </w:p>
          <w:p>
            <w:pPr>
              <w:spacing w:line="240" w:lineRule="exact"/>
              <w:ind w:firstLine="421"/>
              <w:rPr>
                <w:rFonts w:ascii="宋体" w:hAnsi="宋体" w:cs="宋体"/>
                <w:szCs w:val="24"/>
              </w:rPr>
            </w:pPr>
            <w:r>
              <w:rPr>
                <w:rFonts w:hint="eastAsia" w:ascii="宋体" w:hAnsi="宋体" w:cs="宋体"/>
                <w:szCs w:val="24"/>
              </w:rPr>
              <w:t>6、产品生命周期的环境管控：</w:t>
            </w:r>
          </w:p>
          <w:p>
            <w:pPr>
              <w:spacing w:line="240" w:lineRule="exact"/>
              <w:ind w:firstLine="421"/>
              <w:rPr>
                <w:rFonts w:ascii="宋体" w:hAnsi="宋体" w:cs="宋体"/>
                <w:szCs w:val="24"/>
              </w:rPr>
            </w:pPr>
            <w:r>
              <w:rPr>
                <w:rFonts w:hint="eastAsia" w:ascii="宋体" w:hAnsi="宋体" w:cs="宋体"/>
                <w:szCs w:val="24"/>
              </w:rPr>
              <w:t>公司采购产品时已考虑了产品的环保性（包括其包装），严格按照环保等管理制度实施，控制好辅助材料的用量，避免浪费，生命周期终了时废旧包装物还可以回收再利用。</w:t>
            </w:r>
          </w:p>
          <w:p>
            <w:pPr>
              <w:spacing w:line="240" w:lineRule="exact"/>
              <w:ind w:firstLine="480" w:firstLineChars="200"/>
              <w:rPr>
                <w:rFonts w:ascii="宋体" w:hAnsi="宋体" w:cs="宋体"/>
                <w:b/>
                <w:szCs w:val="24"/>
              </w:rPr>
            </w:pPr>
            <w:r>
              <w:rPr>
                <w:rFonts w:hint="eastAsia" w:ascii="宋体" w:hAnsi="宋体" w:cs="宋体"/>
                <w:szCs w:val="24"/>
              </w:rPr>
              <w:t>7、对相关方进行了环保要求告知。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rFonts w:ascii="宋体" w:hAnsi="宋体" w:cs="宋体"/>
                <w:b/>
                <w:szCs w:val="24"/>
              </w:rPr>
            </w:pPr>
          </w:p>
        </w:tc>
        <w:tc>
          <w:tcPr>
            <w:tcW w:w="9198" w:type="dxa"/>
          </w:tcPr>
          <w:p>
            <w:pPr>
              <w:spacing w:line="240" w:lineRule="exact"/>
              <w:rPr>
                <w:rFonts w:ascii="宋体" w:hAnsi="宋体" w:cs="宋体"/>
                <w:b/>
                <w:color w:val="000000" w:themeColor="text1"/>
                <w:szCs w:val="24"/>
              </w:rPr>
            </w:pPr>
            <w:r>
              <w:rPr>
                <w:rFonts w:hint="eastAsia" w:ascii="宋体" w:hAnsi="宋体" w:cs="宋体"/>
                <w:b/>
                <w:color w:val="000000" w:themeColor="text1"/>
                <w:szCs w:val="24"/>
              </w:rPr>
              <w:t>8. OHS 组织对不可接受风险实施控制的结果</w:t>
            </w:r>
          </w:p>
          <w:p>
            <w:pPr>
              <w:spacing w:line="240" w:lineRule="exact"/>
              <w:ind w:firstLine="421"/>
              <w:rPr>
                <w:rFonts w:ascii="宋体" w:hAnsi="宋体" w:cs="宋体"/>
                <w:szCs w:val="24"/>
              </w:rPr>
            </w:pPr>
            <w:r>
              <w:rPr>
                <w:rFonts w:hint="eastAsia" w:ascii="宋体" w:hAnsi="宋体" w:cs="宋体"/>
                <w:szCs w:val="24"/>
              </w:rPr>
              <w:t>1、潜在火灾管控：</w:t>
            </w:r>
          </w:p>
          <w:p>
            <w:pPr>
              <w:spacing w:line="240" w:lineRule="exact"/>
              <w:ind w:firstLine="421"/>
              <w:rPr>
                <w:rFonts w:ascii="宋体" w:hAnsi="宋体" w:cs="宋体"/>
                <w:szCs w:val="24"/>
              </w:rPr>
            </w:pPr>
            <w:r>
              <w:rPr>
                <w:rFonts w:hint="eastAsia" w:ascii="宋体" w:hAnsi="宋体" w:cs="宋体"/>
                <w:szCs w:val="24"/>
              </w:rPr>
              <w:t>公司开发和办公区域配备了灭火器，均符合要求。</w:t>
            </w:r>
          </w:p>
          <w:p>
            <w:pPr>
              <w:spacing w:line="240" w:lineRule="exact"/>
              <w:ind w:firstLine="421"/>
              <w:rPr>
                <w:rFonts w:ascii="宋体" w:hAnsi="宋体" w:cs="宋体"/>
                <w:szCs w:val="24"/>
              </w:rPr>
            </w:pPr>
            <w:r>
              <w:rPr>
                <w:rFonts w:hint="eastAsia" w:ascii="宋体" w:hAnsi="宋体" w:cs="宋体"/>
                <w:szCs w:val="24"/>
              </w:rPr>
              <w:t>2、安全防护：</w:t>
            </w:r>
          </w:p>
          <w:p>
            <w:pPr>
              <w:spacing w:line="240" w:lineRule="exact"/>
              <w:ind w:firstLine="421"/>
              <w:rPr>
                <w:rFonts w:ascii="宋体" w:hAnsi="宋体" w:cs="宋体"/>
                <w:szCs w:val="24"/>
              </w:rPr>
            </w:pPr>
            <w:r>
              <w:rPr>
                <w:rFonts w:hint="eastAsia" w:ascii="宋体" w:hAnsi="宋体" w:cs="宋体"/>
                <w:szCs w:val="24"/>
              </w:rPr>
              <w:t>公司给员工发放手套、口罩、工作服等劳保用品，现场电线布线合理，漏电保护器状态良好。</w:t>
            </w:r>
          </w:p>
          <w:p>
            <w:pPr>
              <w:spacing w:line="240" w:lineRule="exact"/>
              <w:ind w:firstLine="480" w:firstLineChars="200"/>
              <w:rPr>
                <w:rFonts w:ascii="宋体" w:hAnsi="宋体" w:cs="宋体"/>
                <w:szCs w:val="24"/>
              </w:rPr>
            </w:pPr>
            <w:r>
              <w:rPr>
                <w:rFonts w:hint="eastAsia" w:ascii="宋体" w:hAnsi="宋体" w:cs="宋体"/>
                <w:szCs w:val="24"/>
              </w:rPr>
              <w:t>3、为主要长期员工上社保、工伤保险。</w:t>
            </w:r>
          </w:p>
          <w:p>
            <w:pPr>
              <w:spacing w:line="240" w:lineRule="exact"/>
              <w:ind w:firstLine="421"/>
              <w:rPr>
                <w:rFonts w:ascii="宋体" w:hAnsi="宋体" w:cs="宋体"/>
                <w:szCs w:val="24"/>
              </w:rPr>
            </w:pPr>
            <w:r>
              <w:rPr>
                <w:rFonts w:hint="eastAsia" w:ascii="宋体" w:hAnsi="宋体" w:cs="宋体"/>
                <w:szCs w:val="24"/>
              </w:rPr>
              <w:t>4、为环境和职业健康安全管理体系运行提供了财务支持。</w:t>
            </w:r>
          </w:p>
          <w:p>
            <w:pPr>
              <w:spacing w:line="240" w:lineRule="exact"/>
              <w:ind w:firstLine="480" w:firstLineChars="200"/>
              <w:rPr>
                <w:rFonts w:ascii="宋体" w:hAnsi="宋体" w:cs="宋体"/>
                <w:b/>
                <w:szCs w:val="24"/>
              </w:rPr>
            </w:pPr>
            <w:r>
              <w:rPr>
                <w:rFonts w:hint="eastAsia" w:ascii="宋体" w:hAnsi="宋体" w:cs="宋体"/>
                <w:szCs w:val="24"/>
              </w:rPr>
              <w:t>5、员工饮用水为纯净水通过饮水机饮用。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rFonts w:ascii="宋体" w:hAnsi="宋体" w:cs="宋体"/>
                <w:b/>
                <w:szCs w:val="24"/>
              </w:rPr>
            </w:pPr>
          </w:p>
        </w:tc>
        <w:tc>
          <w:tcPr>
            <w:tcW w:w="9198" w:type="dxa"/>
          </w:tcPr>
          <w:p>
            <w:pPr>
              <w:spacing w:line="240" w:lineRule="exact"/>
              <w:ind w:left="241" w:hanging="241" w:hangingChars="100"/>
              <w:rPr>
                <w:rFonts w:ascii="宋体" w:hAnsi="宋体" w:cs="宋体"/>
                <w:b/>
                <w:color w:val="000000" w:themeColor="text1"/>
                <w:szCs w:val="24"/>
              </w:rPr>
            </w:pPr>
            <w:r>
              <w:rPr>
                <w:rFonts w:hint="eastAsia" w:ascii="宋体" w:hAnsi="宋体" w:cs="宋体"/>
                <w:b/>
                <w:color w:val="000000" w:themeColor="text1"/>
                <w:szCs w:val="24"/>
              </w:rPr>
              <w:t xml:space="preserve">9. 应急准备与相应活动的演练及对预案可行性的评价(当有规定时) </w:t>
            </w:r>
          </w:p>
          <w:p>
            <w:pPr>
              <w:tabs>
                <w:tab w:val="left" w:pos="6597"/>
              </w:tabs>
              <w:spacing w:line="240" w:lineRule="exact"/>
              <w:ind w:firstLine="480" w:firstLineChars="200"/>
              <w:rPr>
                <w:rFonts w:ascii="宋体" w:hAnsi="宋体" w:cs="宋体"/>
                <w:szCs w:val="24"/>
              </w:rPr>
            </w:pPr>
            <w:r>
              <w:rPr>
                <w:rFonts w:hint="eastAsia" w:ascii="宋体" w:hAnsi="宋体" w:cs="宋体"/>
                <w:szCs w:val="24"/>
              </w:rPr>
              <w:t>编制了《应急准备和响应控制程序》，确定的紧急情况有：火灾、触电、人身伤害等。提供了应急预案，其中包括目的、适用范围、职责、应急处理细则、演习、必备资料等，相关内容基本充分。</w:t>
            </w:r>
          </w:p>
          <w:p>
            <w:pPr>
              <w:tabs>
                <w:tab w:val="left" w:pos="6597"/>
              </w:tabs>
              <w:spacing w:line="240" w:lineRule="exact"/>
              <w:ind w:firstLine="480" w:firstLineChars="200"/>
              <w:rPr>
                <w:rFonts w:ascii="宋体" w:hAnsi="宋体" w:cs="宋体"/>
                <w:szCs w:val="24"/>
              </w:rPr>
            </w:pPr>
            <w:r>
              <w:rPr>
                <w:rFonts w:hint="eastAsia" w:ascii="宋体" w:hAnsi="宋体" w:cs="宋体"/>
                <w:szCs w:val="24"/>
              </w:rPr>
              <w:t>应急设施配置：在办公场所内、仓库内均配备了灭火器等消防设施，状态良好。</w:t>
            </w:r>
          </w:p>
          <w:p>
            <w:pPr>
              <w:rPr>
                <w:rFonts w:ascii="宋体" w:hAnsi="宋体" w:cs="宋体"/>
                <w:szCs w:val="24"/>
              </w:rPr>
            </w:pPr>
            <w:r>
              <w:rPr>
                <w:rFonts w:hint="eastAsia" w:ascii="宋体" w:hAnsi="宋体" w:cs="宋体"/>
                <w:szCs w:val="24"/>
              </w:rPr>
              <w:t>查</w:t>
            </w:r>
            <w:bookmarkStart w:id="27" w:name="_GoBack"/>
            <w:r>
              <w:rPr>
                <w:rFonts w:hint="eastAsia" w:ascii="宋体" w:hAnsi="宋体" w:cs="宋体"/>
                <w:color w:val="auto"/>
                <w:szCs w:val="24"/>
              </w:rPr>
              <w:t>202</w:t>
            </w:r>
            <w:r>
              <w:rPr>
                <w:rFonts w:hint="eastAsia" w:ascii="宋体" w:hAnsi="宋体" w:cs="宋体"/>
                <w:color w:val="auto"/>
                <w:szCs w:val="24"/>
                <w:lang w:val="en-US" w:eastAsia="zh-CN"/>
              </w:rPr>
              <w:t>1</w:t>
            </w:r>
            <w:r>
              <w:rPr>
                <w:rFonts w:hint="eastAsia" w:ascii="宋体" w:hAnsi="宋体" w:cs="宋体"/>
                <w:color w:val="auto"/>
                <w:szCs w:val="24"/>
              </w:rPr>
              <w:t>.</w:t>
            </w:r>
            <w:r>
              <w:rPr>
                <w:rFonts w:hint="eastAsia" w:ascii="宋体" w:hAnsi="宋体" w:cs="宋体"/>
                <w:color w:val="auto"/>
                <w:szCs w:val="24"/>
                <w:lang w:val="en-US" w:eastAsia="zh-CN"/>
              </w:rPr>
              <w:t>3</w:t>
            </w:r>
            <w:r>
              <w:rPr>
                <w:rFonts w:hint="eastAsia" w:ascii="宋体" w:hAnsi="宋体" w:cs="宋体"/>
                <w:color w:val="auto"/>
                <w:szCs w:val="24"/>
              </w:rPr>
              <w:t>.</w:t>
            </w:r>
            <w:r>
              <w:rPr>
                <w:rFonts w:hint="eastAsia" w:ascii="宋体" w:hAnsi="宋体" w:cs="宋体"/>
                <w:color w:val="auto"/>
                <w:szCs w:val="24"/>
                <w:lang w:val="en-US" w:eastAsia="zh-CN"/>
              </w:rPr>
              <w:t>20</w:t>
            </w:r>
            <w:r>
              <w:rPr>
                <w:rFonts w:hint="eastAsia" w:ascii="宋体" w:hAnsi="宋体" w:cs="宋体"/>
                <w:szCs w:val="24"/>
              </w:rPr>
              <w:t>日</w:t>
            </w:r>
            <w:bookmarkEnd w:id="27"/>
            <w:r>
              <w:rPr>
                <w:rFonts w:hint="eastAsia" w:ascii="宋体" w:hAnsi="宋体" w:cs="宋体"/>
                <w:szCs w:val="24"/>
              </w:rPr>
              <w:t>行政部组织销售部、财务部等部门，在公司内部组织了消防演练。</w:t>
            </w:r>
          </w:p>
          <w:p>
            <w:pPr>
              <w:ind w:firstLine="240" w:firstLineChars="100"/>
              <w:rPr>
                <w:rFonts w:ascii="宋体" w:hAnsi="宋体" w:cs="宋体"/>
                <w:szCs w:val="24"/>
              </w:rPr>
            </w:pPr>
            <w:r>
              <w:rPr>
                <w:rFonts w:hint="eastAsia" w:ascii="宋体" w:hAnsi="宋体" w:cs="宋体"/>
                <w:szCs w:val="24"/>
              </w:rPr>
              <w:t>演练的内容是模仿发生火情，公司领导按照“应急预案”规定的情况进行灭火。</w:t>
            </w:r>
          </w:p>
          <w:p>
            <w:pPr>
              <w:ind w:firstLine="240" w:firstLineChars="100"/>
              <w:rPr>
                <w:rFonts w:ascii="宋体" w:hAnsi="宋体" w:cs="宋体"/>
                <w:szCs w:val="24"/>
              </w:rPr>
            </w:pPr>
            <w:r>
              <w:rPr>
                <w:rFonts w:hint="eastAsia" w:ascii="宋体" w:hAnsi="宋体" w:cs="宋体"/>
                <w:szCs w:val="24"/>
              </w:rPr>
              <w:t>现场演练情况如下：</w:t>
            </w:r>
          </w:p>
          <w:p>
            <w:pPr>
              <w:numPr>
                <w:ilvl w:val="0"/>
                <w:numId w:val="3"/>
              </w:numPr>
              <w:rPr>
                <w:rFonts w:ascii="宋体" w:hAnsi="宋体" w:cs="宋体"/>
                <w:szCs w:val="24"/>
              </w:rPr>
            </w:pPr>
            <w:r>
              <w:rPr>
                <w:rFonts w:hint="eastAsia" w:ascii="宋体" w:hAnsi="宋体" w:cs="宋体"/>
                <w:szCs w:val="24"/>
              </w:rPr>
              <w:t>行政部内现场发生火灾，灭火组立即切断电源。</w:t>
            </w:r>
          </w:p>
          <w:p>
            <w:pPr>
              <w:numPr>
                <w:ilvl w:val="0"/>
                <w:numId w:val="3"/>
              </w:numPr>
              <w:rPr>
                <w:rFonts w:ascii="宋体" w:hAnsi="宋体" w:cs="宋体"/>
                <w:szCs w:val="24"/>
              </w:rPr>
            </w:pPr>
            <w:r>
              <w:rPr>
                <w:rFonts w:hint="eastAsia" w:ascii="宋体" w:hAnsi="宋体" w:cs="宋体"/>
                <w:szCs w:val="24"/>
              </w:rPr>
              <w:t>现场人员，组织一部分员工厨房操作间负责用灭火器灭火，火情勘察组、紧急疏散组、现场救护组、通信联络组、后勤保障组和秩序维护组按照要求执行。其他人员参与灭火和转移物资，主要是用灭火器实施灭火。</w:t>
            </w:r>
          </w:p>
          <w:p>
            <w:pPr>
              <w:numPr>
                <w:ilvl w:val="0"/>
                <w:numId w:val="3"/>
              </w:numPr>
              <w:rPr>
                <w:rFonts w:ascii="宋体" w:hAnsi="宋体" w:cs="宋体"/>
                <w:szCs w:val="24"/>
              </w:rPr>
            </w:pPr>
            <w:r>
              <w:rPr>
                <w:rFonts w:hint="eastAsia" w:ascii="宋体" w:hAnsi="宋体" w:cs="宋体"/>
                <w:szCs w:val="24"/>
              </w:rPr>
              <w:t>有人员负伤，由专人负责打急救电话，专人负责转移伤员并配合医务人员抢救伤员。</w:t>
            </w:r>
          </w:p>
          <w:p>
            <w:pPr>
              <w:rPr>
                <w:rFonts w:ascii="宋体" w:hAnsi="宋体" w:cs="宋体"/>
                <w:szCs w:val="24"/>
              </w:rPr>
            </w:pPr>
            <w:r>
              <w:rPr>
                <w:rFonts w:hint="eastAsia" w:ascii="宋体" w:hAnsi="宋体" w:cs="宋体"/>
                <w:szCs w:val="24"/>
              </w:rPr>
              <w:t xml:space="preserve">  4、 火警电话：119</w:t>
            </w:r>
          </w:p>
          <w:p>
            <w:pPr>
              <w:rPr>
                <w:rFonts w:ascii="宋体" w:hAnsi="宋体" w:cs="宋体"/>
                <w:b/>
                <w:szCs w:val="24"/>
              </w:rPr>
            </w:pPr>
            <w:r>
              <w:rPr>
                <w:rFonts w:hint="eastAsia" w:ascii="宋体" w:hAnsi="宋体" w:cs="宋体"/>
                <w:szCs w:val="24"/>
              </w:rPr>
              <w:t>火灾应急预案和应急准备及响应程序符合实际、内容充分、规定有效，经评审无需修定。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rFonts w:ascii="宋体" w:hAnsi="宋体" w:cs="宋体"/>
                <w:b/>
                <w:szCs w:val="24"/>
              </w:rPr>
            </w:pPr>
          </w:p>
        </w:tc>
        <w:tc>
          <w:tcPr>
            <w:tcW w:w="9198" w:type="dxa"/>
          </w:tcPr>
          <w:p>
            <w:pPr>
              <w:spacing w:line="240" w:lineRule="exact"/>
              <w:rPr>
                <w:rFonts w:ascii="宋体" w:hAnsi="宋体" w:cs="宋体"/>
                <w:b/>
                <w:color w:val="000000" w:themeColor="text1"/>
                <w:szCs w:val="24"/>
              </w:rPr>
            </w:pPr>
            <w:r>
              <w:rPr>
                <w:rFonts w:hint="eastAsia" w:ascii="宋体" w:hAnsi="宋体" w:cs="宋体"/>
                <w:b/>
                <w:color w:val="000000" w:themeColor="text1"/>
                <w:szCs w:val="24"/>
              </w:rPr>
              <w:t xml:space="preserve">10. 对特种设备的维护; </w:t>
            </w:r>
            <w:r>
              <w:rPr>
                <w:rFonts w:hint="eastAsia" w:ascii="宋体" w:hAnsi="宋体" w:cs="宋体"/>
                <w:b/>
                <w:szCs w:val="24"/>
              </w:rPr>
              <w:t>（适用时）</w:t>
            </w:r>
          </w:p>
          <w:p>
            <w:pPr>
              <w:spacing w:line="240" w:lineRule="exact"/>
              <w:rPr>
                <w:rFonts w:ascii="宋体" w:hAnsi="宋体" w:cs="宋体"/>
                <w:b/>
                <w:color w:val="000000" w:themeColor="text1"/>
                <w:szCs w:val="24"/>
              </w:rPr>
            </w:pPr>
          </w:p>
          <w:p>
            <w:pPr>
              <w:tabs>
                <w:tab w:val="left" w:pos="6597"/>
              </w:tabs>
              <w:spacing w:line="240" w:lineRule="exact"/>
              <w:ind w:firstLine="480" w:firstLineChars="200"/>
              <w:rPr>
                <w:rFonts w:ascii="宋体" w:hAnsi="宋体" w:cs="宋体"/>
                <w:b/>
                <w:szCs w:val="24"/>
              </w:rPr>
            </w:pPr>
            <w:r>
              <w:rPr>
                <w:rFonts w:hint="eastAsia" w:ascii="宋体" w:hAnsi="宋体" w:cs="宋体"/>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0" w:type="dxa"/>
            <w:vMerge w:val="continue"/>
            <w:vAlign w:val="center"/>
          </w:tcPr>
          <w:p>
            <w:pPr>
              <w:spacing w:line="240" w:lineRule="exact"/>
              <w:jc w:val="center"/>
              <w:rPr>
                <w:rFonts w:ascii="宋体" w:hAnsi="宋体" w:cs="宋体"/>
                <w:b/>
                <w:szCs w:val="24"/>
              </w:rPr>
            </w:pPr>
          </w:p>
        </w:tc>
        <w:tc>
          <w:tcPr>
            <w:tcW w:w="9198" w:type="dxa"/>
          </w:tcPr>
          <w:p>
            <w:pPr>
              <w:spacing w:line="240" w:lineRule="exact"/>
              <w:rPr>
                <w:rFonts w:ascii="宋体" w:hAnsi="宋体" w:cs="宋体"/>
                <w:b/>
                <w:szCs w:val="24"/>
              </w:rPr>
            </w:pPr>
            <w:r>
              <w:rPr>
                <w:rFonts w:hint="eastAsia" w:ascii="宋体" w:hAnsi="宋体" w:cs="宋体"/>
                <w:b/>
                <w:color w:val="000000" w:themeColor="text1"/>
                <w:szCs w:val="24"/>
              </w:rPr>
              <w:t>11 .对危险化学品销售、使用、储存、运输处置，规定的执行力度(必要时);</w:t>
            </w:r>
            <w:r>
              <w:rPr>
                <w:rFonts w:hint="eastAsia" w:ascii="宋体" w:hAnsi="宋体" w:cs="宋体"/>
                <w:b/>
                <w:szCs w:val="24"/>
              </w:rPr>
              <w:t>（适用时）</w:t>
            </w:r>
          </w:p>
          <w:p>
            <w:pPr>
              <w:spacing w:line="240" w:lineRule="exact"/>
              <w:ind w:firstLine="480" w:firstLineChars="200"/>
              <w:rPr>
                <w:rFonts w:ascii="宋体" w:hAnsi="宋体" w:cs="宋体"/>
                <w:b/>
                <w:szCs w:val="24"/>
              </w:rPr>
            </w:pPr>
            <w:r>
              <w:rPr>
                <w:rFonts w:hint="eastAsia" w:ascii="宋体" w:hAnsi="宋体" w:cs="宋体"/>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20" w:type="dxa"/>
            <w:vMerge w:val="restart"/>
            <w:textDirection w:val="tbRlV"/>
            <w:vAlign w:val="center"/>
          </w:tcPr>
          <w:p>
            <w:pPr>
              <w:spacing w:line="240" w:lineRule="exact"/>
              <w:ind w:left="113" w:right="113"/>
              <w:jc w:val="center"/>
              <w:rPr>
                <w:rFonts w:ascii="宋体" w:hAnsi="宋体" w:cs="宋体"/>
                <w:b/>
                <w:szCs w:val="24"/>
              </w:rPr>
            </w:pPr>
            <w:r>
              <w:rPr>
                <w:rFonts w:hint="eastAsia" w:ascii="宋体" w:hAnsi="宋体" w:cs="宋体"/>
                <w:b/>
                <w:szCs w:val="24"/>
              </w:rPr>
              <w:t>(四)监视测量方面</w:t>
            </w:r>
          </w:p>
        </w:tc>
        <w:tc>
          <w:tcPr>
            <w:tcW w:w="9198" w:type="dxa"/>
          </w:tcPr>
          <w:p>
            <w:pPr>
              <w:spacing w:line="240" w:lineRule="exact"/>
              <w:ind w:left="120" w:hanging="120" w:hangingChars="50"/>
              <w:rPr>
                <w:rFonts w:ascii="宋体" w:hAnsi="宋体" w:cs="宋体"/>
                <w:b/>
                <w:color w:val="000000" w:themeColor="text1"/>
                <w:szCs w:val="24"/>
              </w:rPr>
            </w:pPr>
            <w:r>
              <w:rPr>
                <w:rFonts w:hint="eastAsia" w:ascii="宋体" w:hAnsi="宋体" w:cs="宋体"/>
                <w:b/>
                <w:color w:val="000000" w:themeColor="text1"/>
                <w:szCs w:val="24"/>
              </w:rPr>
              <w:t>1. 对质量/环境/职业健康安全目标指标进行定期监测/检查情况</w:t>
            </w:r>
            <w:r>
              <w:rPr>
                <w:rFonts w:hint="eastAsia" w:ascii="宋体" w:hAnsi="宋体" w:cs="宋体"/>
                <w:b/>
                <w:szCs w:val="24"/>
              </w:rPr>
              <w:t>（适用时）</w:t>
            </w:r>
          </w:p>
          <w:p>
            <w:pPr>
              <w:spacing w:line="240" w:lineRule="exact"/>
              <w:ind w:firstLine="480" w:firstLineChars="200"/>
              <w:rPr>
                <w:rFonts w:ascii="宋体" w:hAnsi="宋体" w:cs="宋体"/>
                <w:b/>
                <w:szCs w:val="24"/>
              </w:rPr>
            </w:pPr>
            <w:r>
              <w:rPr>
                <w:rFonts w:hint="eastAsia" w:ascii="宋体" w:hAnsi="宋体" w:cs="宋体"/>
                <w:szCs w:val="24"/>
              </w:rPr>
              <w:t>抽查2020.6-2021年3月对环境/职业健康安全目标指标进行了检查，能达标。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720" w:type="dxa"/>
            <w:vMerge w:val="continue"/>
            <w:textDirection w:val="tbRlV"/>
            <w:vAlign w:val="center"/>
          </w:tcPr>
          <w:p>
            <w:pPr>
              <w:spacing w:line="240" w:lineRule="exact"/>
              <w:ind w:left="113" w:right="113"/>
              <w:jc w:val="center"/>
              <w:rPr>
                <w:rFonts w:ascii="宋体" w:hAnsi="宋体" w:cs="宋体"/>
                <w:b/>
                <w:szCs w:val="24"/>
              </w:rPr>
            </w:pPr>
          </w:p>
        </w:tc>
        <w:tc>
          <w:tcPr>
            <w:tcW w:w="9198" w:type="dxa"/>
          </w:tcPr>
          <w:p>
            <w:pPr>
              <w:spacing w:line="240" w:lineRule="exact"/>
              <w:ind w:left="120" w:hanging="120" w:hangingChars="50"/>
              <w:rPr>
                <w:rFonts w:ascii="宋体" w:hAnsi="宋体" w:cs="宋体"/>
                <w:b/>
                <w:color w:val="000000" w:themeColor="text1"/>
                <w:szCs w:val="24"/>
              </w:rPr>
            </w:pPr>
            <w:r>
              <w:rPr>
                <w:rFonts w:hint="eastAsia" w:ascii="宋体" w:hAnsi="宋体" w:cs="宋体"/>
                <w:b/>
                <w:color w:val="000000" w:themeColor="text1"/>
                <w:szCs w:val="24"/>
              </w:rPr>
              <w:t>2.顾客满意</w:t>
            </w:r>
          </w:p>
          <w:p>
            <w:pPr>
              <w:spacing w:line="240" w:lineRule="exact"/>
              <w:ind w:left="120" w:hanging="120" w:hangingChars="50"/>
              <w:rPr>
                <w:rFonts w:ascii="宋体" w:hAnsi="宋体" w:cs="宋体"/>
                <w:b/>
                <w:szCs w:val="24"/>
              </w:rPr>
            </w:pPr>
            <w:r>
              <w:rPr>
                <w:rFonts w:hint="eastAsia" w:ascii="宋体" w:hAnsi="宋体" w:cs="宋体"/>
                <w:szCs w:val="24"/>
              </w:rPr>
              <w:t>企业主要通过开展顾客满意度调查来收集并了解顾客满意的信息，查见顾客满意程度调查表及调查报告。调查表从产品质量、价格、交付时间、售后服务等方面对顾客满意度进行了调查及分析。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rFonts w:ascii="宋体" w:hAnsi="宋体" w:cs="宋体"/>
                <w:b/>
                <w:szCs w:val="24"/>
              </w:rPr>
            </w:pPr>
          </w:p>
        </w:tc>
        <w:tc>
          <w:tcPr>
            <w:tcW w:w="9198" w:type="dxa"/>
          </w:tcPr>
          <w:p>
            <w:pPr>
              <w:spacing w:line="240" w:lineRule="exact"/>
              <w:rPr>
                <w:rFonts w:ascii="宋体" w:hAnsi="宋体" w:cs="宋体"/>
                <w:b/>
                <w:color w:val="000000" w:themeColor="text1"/>
                <w:szCs w:val="24"/>
              </w:rPr>
            </w:pPr>
            <w:r>
              <w:rPr>
                <w:rFonts w:hint="eastAsia" w:ascii="宋体" w:hAnsi="宋体" w:cs="宋体"/>
                <w:b/>
                <w:color w:val="000000" w:themeColor="text1"/>
                <w:szCs w:val="24"/>
              </w:rPr>
              <w:t>3. 内审（包括内审策划审核方案中考虑拟审核的过程和区域的状况和重要性）</w:t>
            </w:r>
          </w:p>
          <w:p>
            <w:pPr>
              <w:spacing w:line="240" w:lineRule="exact"/>
              <w:rPr>
                <w:rFonts w:ascii="宋体" w:hAnsi="宋体" w:cs="宋体"/>
                <w:b/>
                <w:color w:val="000000" w:themeColor="text1"/>
                <w:szCs w:val="24"/>
              </w:rPr>
            </w:pPr>
            <w:r>
              <w:rPr>
                <w:rFonts w:hint="eastAsia" w:ascii="宋体" w:hAnsi="宋体" w:cs="宋体"/>
                <w:b/>
                <w:color w:val="000000" w:themeColor="text1"/>
                <w:szCs w:val="24"/>
              </w:rPr>
              <w:t>了解内审的策划;</w:t>
            </w:r>
          </w:p>
          <w:p>
            <w:pPr>
              <w:spacing w:line="240" w:lineRule="exact"/>
              <w:rPr>
                <w:rFonts w:ascii="宋体" w:hAnsi="宋体" w:cs="宋体"/>
                <w:b/>
                <w:color w:val="000000" w:themeColor="text1"/>
                <w:szCs w:val="24"/>
              </w:rPr>
            </w:pPr>
            <w:r>
              <w:rPr>
                <w:rFonts w:hint="eastAsia" w:ascii="宋体" w:hAnsi="宋体" w:cs="宋体"/>
                <w:szCs w:val="24"/>
              </w:rPr>
              <w:t>每年一次，本次2021.3.10-11日内审。</w:t>
            </w:r>
          </w:p>
          <w:p>
            <w:pPr>
              <w:spacing w:line="240" w:lineRule="exact"/>
              <w:rPr>
                <w:rFonts w:ascii="宋体" w:hAnsi="宋体" w:cs="宋体"/>
                <w:b/>
                <w:color w:val="000000" w:themeColor="text1"/>
                <w:szCs w:val="24"/>
              </w:rPr>
            </w:pPr>
            <w:r>
              <w:rPr>
                <w:rFonts w:hint="eastAsia" w:ascii="宋体" w:hAnsi="宋体" w:cs="宋体"/>
                <w:b/>
                <w:color w:val="000000" w:themeColor="text1"/>
                <w:szCs w:val="24"/>
              </w:rPr>
              <w:t xml:space="preserve">了解内审是否覆盖了管理体系范围内的活动及标准的要求; </w:t>
            </w:r>
          </w:p>
          <w:p>
            <w:pPr>
              <w:spacing w:line="240" w:lineRule="exact"/>
              <w:ind w:firstLine="240" w:firstLineChars="100"/>
              <w:rPr>
                <w:rFonts w:ascii="宋体" w:hAnsi="宋体" w:cs="宋体"/>
                <w:szCs w:val="24"/>
              </w:rPr>
            </w:pPr>
            <w:r>
              <w:rPr>
                <w:rFonts w:hint="eastAsia" w:ascii="宋体" w:hAnsi="宋体" w:cs="宋体"/>
                <w:szCs w:val="24"/>
              </w:rPr>
              <w:t>覆盖。</w:t>
            </w:r>
          </w:p>
          <w:p>
            <w:pPr>
              <w:spacing w:line="240" w:lineRule="exact"/>
              <w:rPr>
                <w:rFonts w:ascii="宋体" w:hAnsi="宋体" w:cs="宋体"/>
                <w:b/>
                <w:color w:val="000000" w:themeColor="text1"/>
                <w:szCs w:val="24"/>
              </w:rPr>
            </w:pPr>
            <w:r>
              <w:rPr>
                <w:rFonts w:hint="eastAsia" w:ascii="宋体" w:hAnsi="宋体" w:cs="宋体"/>
                <w:b/>
                <w:color w:val="000000" w:themeColor="text1"/>
                <w:szCs w:val="24"/>
              </w:rPr>
              <w:t>了解内审结论是什么？</w:t>
            </w:r>
          </w:p>
          <w:p>
            <w:pPr>
              <w:spacing w:line="240" w:lineRule="exact"/>
              <w:ind w:firstLine="240" w:firstLineChars="100"/>
              <w:rPr>
                <w:rFonts w:ascii="宋体" w:hAnsi="宋体" w:cs="宋体"/>
                <w:b/>
                <w:szCs w:val="24"/>
              </w:rPr>
            </w:pPr>
            <w:r>
              <w:rPr>
                <w:rFonts w:hint="eastAsia" w:ascii="宋体" w:hAnsi="宋体" w:cs="宋体"/>
                <w:szCs w:val="24"/>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rFonts w:ascii="宋体" w:hAnsi="宋体" w:cs="宋体"/>
                <w:b/>
                <w:szCs w:val="24"/>
              </w:rPr>
            </w:pPr>
          </w:p>
        </w:tc>
        <w:tc>
          <w:tcPr>
            <w:tcW w:w="9198" w:type="dxa"/>
          </w:tcPr>
          <w:p>
            <w:pPr>
              <w:spacing w:line="240" w:lineRule="exact"/>
              <w:rPr>
                <w:rFonts w:ascii="宋体" w:hAnsi="宋体" w:cs="宋体"/>
                <w:b/>
                <w:color w:val="000000" w:themeColor="text1"/>
                <w:szCs w:val="24"/>
              </w:rPr>
            </w:pPr>
            <w:r>
              <w:rPr>
                <w:rFonts w:hint="eastAsia" w:ascii="宋体" w:hAnsi="宋体" w:cs="宋体"/>
                <w:b/>
                <w:color w:val="000000" w:themeColor="text1"/>
                <w:szCs w:val="24"/>
              </w:rPr>
              <w:t>4.管理评审（管理评审体系变更需求，纠正和预防措施、体系有效性等）</w:t>
            </w:r>
          </w:p>
          <w:p>
            <w:pPr>
              <w:spacing w:line="240" w:lineRule="exact"/>
              <w:rPr>
                <w:rFonts w:ascii="宋体" w:hAnsi="宋体" w:cs="宋体"/>
                <w:b/>
                <w:color w:val="000000" w:themeColor="text1"/>
                <w:szCs w:val="24"/>
              </w:rPr>
            </w:pPr>
            <w:r>
              <w:rPr>
                <w:rFonts w:hint="eastAsia" w:ascii="宋体" w:hAnsi="宋体" w:cs="宋体"/>
                <w:b/>
                <w:color w:val="000000" w:themeColor="text1"/>
                <w:szCs w:val="24"/>
              </w:rPr>
              <w:t xml:space="preserve">了解管理评审的策划; </w:t>
            </w:r>
          </w:p>
          <w:p>
            <w:pPr>
              <w:spacing w:line="240" w:lineRule="exact"/>
              <w:ind w:firstLine="240" w:firstLineChars="100"/>
              <w:rPr>
                <w:rFonts w:ascii="宋体" w:hAnsi="宋体" w:cs="宋体"/>
                <w:b/>
                <w:color w:val="000000" w:themeColor="text1"/>
                <w:szCs w:val="24"/>
              </w:rPr>
            </w:pPr>
            <w:r>
              <w:rPr>
                <w:rFonts w:hint="eastAsia" w:ascii="宋体" w:hAnsi="宋体" w:cs="宋体"/>
                <w:szCs w:val="24"/>
              </w:rPr>
              <w:t>每年一次</w:t>
            </w:r>
            <w:r>
              <w:rPr>
                <w:rFonts w:hint="eastAsia" w:ascii="宋体" w:hAnsi="宋体" w:cs="宋体"/>
                <w:color w:val="FF0000"/>
                <w:szCs w:val="24"/>
              </w:rPr>
              <w:t>，</w:t>
            </w:r>
            <w:r>
              <w:rPr>
                <w:rFonts w:hint="eastAsia" w:ascii="宋体" w:hAnsi="宋体" w:cs="宋体"/>
                <w:szCs w:val="24"/>
              </w:rPr>
              <w:t>2021.3.18日管理评审。</w:t>
            </w:r>
          </w:p>
          <w:p>
            <w:pPr>
              <w:spacing w:line="240" w:lineRule="exact"/>
              <w:rPr>
                <w:rFonts w:ascii="宋体" w:hAnsi="宋体" w:cs="宋体"/>
                <w:b/>
                <w:color w:val="000000" w:themeColor="text1"/>
                <w:szCs w:val="24"/>
              </w:rPr>
            </w:pPr>
            <w:r>
              <w:rPr>
                <w:rFonts w:hint="eastAsia" w:ascii="宋体" w:hAnsi="宋体" w:cs="宋体"/>
                <w:b/>
                <w:color w:val="000000" w:themeColor="text1"/>
                <w:szCs w:val="24"/>
              </w:rPr>
              <w:t xml:space="preserve">了解管理评审输入是否充分; </w:t>
            </w:r>
          </w:p>
          <w:p>
            <w:pPr>
              <w:spacing w:line="240" w:lineRule="exact"/>
              <w:ind w:firstLine="240" w:firstLineChars="100"/>
              <w:rPr>
                <w:rFonts w:ascii="宋体" w:hAnsi="宋体" w:cs="宋体"/>
                <w:szCs w:val="24"/>
              </w:rPr>
            </w:pPr>
            <w:r>
              <w:rPr>
                <w:rFonts w:hint="eastAsia" w:ascii="宋体" w:hAnsi="宋体" w:cs="宋体"/>
                <w:szCs w:val="24"/>
              </w:rPr>
              <w:t>输入基本充分。</w:t>
            </w:r>
          </w:p>
          <w:p>
            <w:pPr>
              <w:spacing w:line="240" w:lineRule="exact"/>
              <w:rPr>
                <w:rFonts w:ascii="宋体" w:hAnsi="宋体" w:cs="宋体"/>
                <w:b/>
                <w:color w:val="000000" w:themeColor="text1"/>
                <w:szCs w:val="24"/>
              </w:rPr>
            </w:pPr>
            <w:r>
              <w:rPr>
                <w:rFonts w:hint="eastAsia" w:ascii="宋体" w:hAnsi="宋体" w:cs="宋体"/>
                <w:b/>
                <w:color w:val="000000" w:themeColor="text1"/>
                <w:szCs w:val="24"/>
              </w:rPr>
              <w:t xml:space="preserve">了解管理评审结论; </w:t>
            </w:r>
          </w:p>
          <w:p>
            <w:pPr>
              <w:spacing w:line="240" w:lineRule="exact"/>
              <w:rPr>
                <w:rFonts w:ascii="宋体" w:hAnsi="宋体" w:cs="宋体"/>
                <w:b/>
                <w:szCs w:val="24"/>
              </w:rPr>
            </w:pPr>
            <w:r>
              <w:rPr>
                <w:rFonts w:hint="eastAsia" w:ascii="宋体" w:hAnsi="宋体" w:cs="宋体"/>
                <w:szCs w:val="24"/>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720" w:type="dxa"/>
            <w:vMerge w:val="continue"/>
            <w:vAlign w:val="center"/>
          </w:tcPr>
          <w:p>
            <w:pPr>
              <w:spacing w:line="240" w:lineRule="exact"/>
              <w:jc w:val="center"/>
              <w:rPr>
                <w:rFonts w:ascii="宋体" w:hAnsi="宋体" w:cs="宋体"/>
                <w:b/>
                <w:szCs w:val="24"/>
              </w:rPr>
            </w:pPr>
          </w:p>
        </w:tc>
        <w:tc>
          <w:tcPr>
            <w:tcW w:w="9198" w:type="dxa"/>
          </w:tcPr>
          <w:p>
            <w:pPr>
              <w:spacing w:line="240" w:lineRule="exact"/>
              <w:rPr>
                <w:rFonts w:ascii="宋体" w:hAnsi="宋体" w:cs="宋体"/>
                <w:b/>
                <w:color w:val="000000" w:themeColor="text1"/>
                <w:szCs w:val="24"/>
              </w:rPr>
            </w:pPr>
            <w:r>
              <w:rPr>
                <w:rFonts w:hint="eastAsia" w:ascii="宋体" w:hAnsi="宋体" w:cs="宋体"/>
                <w:b/>
                <w:color w:val="000000" w:themeColor="text1"/>
                <w:szCs w:val="24"/>
              </w:rPr>
              <w:t>5.  EMS是否按规定对主要污染物（污水、废气、噪声、废渣等）及排放实施了例行的监视或测量，结果是否满足相关要求？</w:t>
            </w:r>
          </w:p>
          <w:p>
            <w:pPr>
              <w:spacing w:line="240" w:lineRule="exact"/>
              <w:rPr>
                <w:rFonts w:ascii="宋体" w:hAnsi="宋体" w:cs="宋体"/>
                <w:szCs w:val="24"/>
              </w:rPr>
            </w:pPr>
          </w:p>
          <w:p>
            <w:pPr>
              <w:spacing w:line="240" w:lineRule="exact"/>
              <w:ind w:firstLine="240" w:firstLineChars="100"/>
              <w:rPr>
                <w:rFonts w:ascii="宋体" w:hAnsi="宋体" w:cs="宋体"/>
                <w:b/>
                <w:szCs w:val="24"/>
              </w:rPr>
            </w:pPr>
            <w:r>
              <w:rPr>
                <w:rFonts w:hint="eastAsia" w:ascii="宋体" w:hAnsi="宋体" w:cs="宋体"/>
                <w:szCs w:val="24"/>
              </w:rPr>
              <w:t>公司为产品销售类公司，除办公期间产生少量生活废水无其他类污染物排放。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20" w:type="dxa"/>
            <w:vMerge w:val="continue"/>
            <w:vAlign w:val="center"/>
          </w:tcPr>
          <w:p>
            <w:pPr>
              <w:spacing w:line="240" w:lineRule="exact"/>
              <w:jc w:val="center"/>
              <w:rPr>
                <w:rFonts w:ascii="宋体" w:hAnsi="宋体" w:cs="宋体"/>
                <w:b/>
                <w:szCs w:val="24"/>
              </w:rPr>
            </w:pPr>
          </w:p>
        </w:tc>
        <w:tc>
          <w:tcPr>
            <w:tcW w:w="9198" w:type="dxa"/>
          </w:tcPr>
          <w:p>
            <w:pPr>
              <w:spacing w:line="240" w:lineRule="exact"/>
              <w:rPr>
                <w:rFonts w:ascii="宋体" w:hAnsi="宋体" w:cs="宋体"/>
                <w:szCs w:val="24"/>
              </w:rPr>
            </w:pPr>
            <w:r>
              <w:rPr>
                <w:rFonts w:hint="eastAsia" w:ascii="宋体" w:hAnsi="宋体" w:cs="宋体"/>
                <w:b/>
                <w:color w:val="000000" w:themeColor="text1"/>
                <w:szCs w:val="24"/>
              </w:rPr>
              <w:t>6.  EMS国家/地方环保部门监测结果、新改扩建项目符合环评报告、三同时验收报告要求情况及措施</w:t>
            </w:r>
          </w:p>
          <w:p>
            <w:pPr>
              <w:snapToGrid w:val="0"/>
              <w:ind w:firstLine="480" w:firstLineChars="200"/>
              <w:rPr>
                <w:rFonts w:ascii="宋体" w:hAnsi="宋体" w:cs="宋体"/>
                <w:b/>
                <w:szCs w:val="24"/>
              </w:rPr>
            </w:pPr>
            <w:r>
              <w:rPr>
                <w:rFonts w:hint="eastAsia" w:ascii="宋体" w:hAnsi="宋体" w:cs="宋体"/>
                <w:szCs w:val="24"/>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720" w:type="dxa"/>
            <w:vMerge w:val="continue"/>
            <w:vAlign w:val="center"/>
          </w:tcPr>
          <w:p>
            <w:pPr>
              <w:spacing w:line="240" w:lineRule="exact"/>
              <w:jc w:val="center"/>
              <w:rPr>
                <w:rFonts w:ascii="宋体" w:hAnsi="宋体" w:cs="宋体"/>
                <w:b/>
                <w:szCs w:val="24"/>
              </w:rPr>
            </w:pPr>
          </w:p>
        </w:tc>
        <w:tc>
          <w:tcPr>
            <w:tcW w:w="9198" w:type="dxa"/>
          </w:tcPr>
          <w:p>
            <w:pPr>
              <w:spacing w:line="300" w:lineRule="exact"/>
              <w:rPr>
                <w:rFonts w:ascii="宋体" w:hAnsi="宋体" w:cs="宋体"/>
                <w:b/>
                <w:color w:val="000000" w:themeColor="text1"/>
                <w:szCs w:val="24"/>
              </w:rPr>
            </w:pPr>
            <w:r>
              <w:rPr>
                <w:rFonts w:hint="eastAsia" w:ascii="宋体" w:hAnsi="宋体" w:cs="宋体"/>
                <w:b/>
                <w:color w:val="000000" w:themeColor="text1"/>
                <w:szCs w:val="24"/>
              </w:rPr>
              <w:t>7. OHSMS是否按规定对职业健康安全项目进行定期测量，结果是否满足相关要求：</w:t>
            </w:r>
          </w:p>
          <w:p>
            <w:pPr>
              <w:ind w:firstLine="480" w:firstLineChars="200"/>
              <w:jc w:val="left"/>
              <w:rPr>
                <w:rFonts w:ascii="宋体" w:hAnsi="宋体" w:cs="宋体"/>
                <w:szCs w:val="24"/>
              </w:rPr>
            </w:pPr>
          </w:p>
          <w:p>
            <w:pPr>
              <w:ind w:firstLine="480" w:firstLineChars="200"/>
              <w:jc w:val="left"/>
              <w:rPr>
                <w:rFonts w:ascii="宋体" w:hAnsi="宋体" w:cs="宋体"/>
                <w:szCs w:val="24"/>
              </w:rPr>
            </w:pPr>
            <w:r>
              <w:rPr>
                <w:rFonts w:hint="eastAsia" w:ascii="宋体" w:hAnsi="宋体" w:cs="宋体"/>
                <w:szCs w:val="24"/>
              </w:rPr>
              <w:t>公司规定每季度进行环境。安全项目绩效指标进行测量，测量结果满足要求。</w:t>
            </w:r>
          </w:p>
          <w:p>
            <w:pPr>
              <w:spacing w:line="240" w:lineRule="exact"/>
              <w:rPr>
                <w:rFonts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rFonts w:ascii="宋体" w:hAnsi="宋体" w:cs="宋体"/>
                <w:b/>
                <w:szCs w:val="24"/>
              </w:rPr>
            </w:pPr>
          </w:p>
        </w:tc>
        <w:tc>
          <w:tcPr>
            <w:tcW w:w="9198" w:type="dxa"/>
          </w:tcPr>
          <w:p>
            <w:pPr>
              <w:spacing w:line="240" w:lineRule="exact"/>
            </w:pPr>
            <w:r>
              <w:rPr>
                <w:rFonts w:hint="eastAsia"/>
              </w:rPr>
              <w:t>8.OHSMS国家/地方职业健康安全部门监督检查情况及措施</w:t>
            </w:r>
          </w:p>
          <w:p>
            <w:pPr>
              <w:spacing w:line="240" w:lineRule="exact"/>
            </w:pPr>
          </w:p>
          <w:p>
            <w:pPr>
              <w:spacing w:line="240" w:lineRule="exact"/>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rFonts w:ascii="宋体" w:hAnsi="宋体" w:cs="宋体"/>
                <w:b/>
                <w:szCs w:val="24"/>
              </w:rPr>
            </w:pPr>
          </w:p>
        </w:tc>
        <w:tc>
          <w:tcPr>
            <w:tcW w:w="9198" w:type="dxa"/>
          </w:tcPr>
          <w:p>
            <w:pPr>
              <w:widowControl/>
              <w:spacing w:line="240" w:lineRule="exact"/>
              <w:rPr>
                <w:rFonts w:ascii="宋体" w:hAnsi="宋体" w:cs="宋体"/>
                <w:b/>
                <w:color w:val="000000" w:themeColor="text1"/>
                <w:szCs w:val="24"/>
              </w:rPr>
            </w:pPr>
            <w:r>
              <w:rPr>
                <w:rFonts w:hint="eastAsia" w:ascii="宋体" w:hAnsi="宋体" w:cs="宋体"/>
                <w:b/>
                <w:color w:val="000000" w:themeColor="text1"/>
                <w:szCs w:val="24"/>
              </w:rPr>
              <w:t>9. 其他能够标明组织绩效、信誉的证据/信息：</w:t>
            </w:r>
          </w:p>
          <w:p>
            <w:pPr>
              <w:widowControl/>
              <w:spacing w:line="240" w:lineRule="exact"/>
              <w:ind w:firstLine="240" w:firstLineChars="100"/>
              <w:rPr>
                <w:rFonts w:ascii="宋体" w:hAnsi="宋体" w:cs="宋体"/>
                <w:b/>
                <w:szCs w:val="24"/>
              </w:rPr>
            </w:pPr>
            <w:r>
              <w:rPr>
                <w:rFonts w:hint="eastAsia" w:ascii="宋体" w:hAnsi="宋体" w:cs="宋体"/>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cs="宋体"/>
                <w:b/>
                <w:szCs w:val="24"/>
              </w:rPr>
            </w:pPr>
            <w:r>
              <w:rPr>
                <w:rFonts w:hint="eastAsia" w:ascii="宋体" w:hAnsi="宋体" w:cs="宋体"/>
                <w:b/>
                <w:szCs w:val="24"/>
              </w:rPr>
              <w:t>(五)持</w:t>
            </w:r>
          </w:p>
          <w:p>
            <w:pPr>
              <w:spacing w:line="240" w:lineRule="exact"/>
              <w:ind w:left="113" w:right="113"/>
              <w:jc w:val="center"/>
              <w:rPr>
                <w:rFonts w:ascii="宋体" w:hAnsi="宋体" w:cs="宋体"/>
                <w:b/>
                <w:szCs w:val="24"/>
              </w:rPr>
            </w:pPr>
            <w:r>
              <w:rPr>
                <w:rFonts w:hint="eastAsia" w:ascii="宋体" w:hAnsi="宋体" w:cs="宋体"/>
                <w:b/>
                <w:szCs w:val="24"/>
              </w:rPr>
              <w:t>续</w:t>
            </w:r>
          </w:p>
          <w:p>
            <w:pPr>
              <w:spacing w:line="240" w:lineRule="exact"/>
              <w:ind w:left="113" w:right="113"/>
              <w:jc w:val="center"/>
              <w:rPr>
                <w:rFonts w:ascii="宋体" w:hAnsi="宋体" w:cs="宋体"/>
                <w:b/>
                <w:szCs w:val="24"/>
              </w:rPr>
            </w:pPr>
            <w:r>
              <w:rPr>
                <w:rFonts w:hint="eastAsia" w:ascii="宋体" w:hAnsi="宋体" w:cs="宋体"/>
                <w:b/>
                <w:szCs w:val="24"/>
              </w:rPr>
              <w:t>改</w:t>
            </w:r>
          </w:p>
          <w:p>
            <w:pPr>
              <w:spacing w:line="240" w:lineRule="exact"/>
              <w:ind w:left="113" w:right="113"/>
              <w:jc w:val="center"/>
              <w:rPr>
                <w:rFonts w:ascii="宋体" w:hAnsi="宋体" w:cs="宋体"/>
                <w:b/>
                <w:szCs w:val="24"/>
              </w:rPr>
            </w:pPr>
            <w:r>
              <w:rPr>
                <w:rFonts w:hint="eastAsia" w:ascii="宋体" w:hAnsi="宋体" w:cs="宋体"/>
                <w:b/>
                <w:szCs w:val="24"/>
              </w:rPr>
              <w:t>进</w:t>
            </w:r>
          </w:p>
        </w:tc>
        <w:tc>
          <w:tcPr>
            <w:tcW w:w="9198" w:type="dxa"/>
          </w:tcPr>
          <w:p>
            <w:pPr>
              <w:spacing w:line="240" w:lineRule="exact"/>
              <w:rPr>
                <w:rFonts w:ascii="宋体" w:hAnsi="宋体" w:cs="宋体"/>
                <w:b/>
                <w:szCs w:val="24"/>
              </w:rPr>
            </w:pPr>
            <w:r>
              <w:rPr>
                <w:rFonts w:hint="eastAsia" w:ascii="宋体" w:hAnsi="宋体" w:cs="宋体"/>
                <w:b/>
                <w:szCs w:val="24"/>
              </w:rPr>
              <w:t>1 纠正措施的实施及效果;</w:t>
            </w:r>
          </w:p>
          <w:p>
            <w:pPr>
              <w:spacing w:line="240" w:lineRule="exact"/>
              <w:rPr>
                <w:rFonts w:ascii="宋体" w:hAnsi="宋体" w:cs="宋体"/>
                <w:b/>
                <w:szCs w:val="24"/>
              </w:rPr>
            </w:pPr>
            <w:r>
              <w:rPr>
                <w:rFonts w:hint="eastAsia" w:ascii="宋体" w:hAnsi="宋体" w:cs="宋体"/>
                <w:szCs w:val="24"/>
              </w:rPr>
              <w:t>组织编制了《纠正措施和预防措施控制程序》、《事件调查、事故处置、不符合控制程序》，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720" w:type="dxa"/>
            <w:vMerge w:val="continue"/>
            <w:vAlign w:val="center"/>
          </w:tcPr>
          <w:p>
            <w:pPr>
              <w:spacing w:line="240" w:lineRule="exact"/>
              <w:jc w:val="center"/>
              <w:rPr>
                <w:rFonts w:ascii="宋体" w:hAnsi="宋体" w:cs="宋体"/>
                <w:b/>
                <w:szCs w:val="24"/>
              </w:rPr>
            </w:pPr>
          </w:p>
        </w:tc>
        <w:tc>
          <w:tcPr>
            <w:tcW w:w="9198" w:type="dxa"/>
          </w:tcPr>
          <w:p>
            <w:pPr>
              <w:spacing w:line="240" w:lineRule="exact"/>
              <w:rPr>
                <w:rFonts w:ascii="宋体" w:hAnsi="宋体" w:cs="宋体"/>
                <w:b/>
                <w:szCs w:val="24"/>
              </w:rPr>
            </w:pPr>
            <w:r>
              <w:rPr>
                <w:rFonts w:hint="eastAsia" w:ascii="宋体" w:hAnsi="宋体" w:cs="宋体"/>
                <w:b/>
                <w:szCs w:val="24"/>
              </w:rPr>
              <w:t>2.（上次审核后）重大事故、顾客/相关方投诉：</w:t>
            </w:r>
          </w:p>
          <w:p>
            <w:pPr>
              <w:spacing w:line="240" w:lineRule="exact"/>
              <w:rPr>
                <w:rFonts w:ascii="宋体" w:hAnsi="宋体" w:cs="宋体"/>
                <w:b/>
                <w:szCs w:val="24"/>
              </w:rPr>
            </w:pPr>
          </w:p>
          <w:p>
            <w:pPr>
              <w:spacing w:line="240" w:lineRule="exact"/>
              <w:rPr>
                <w:rFonts w:ascii="宋体" w:hAnsi="宋体" w:cs="宋体"/>
                <w:b/>
                <w:szCs w:val="24"/>
              </w:rPr>
            </w:pPr>
            <w:r>
              <w:rPr>
                <w:rFonts w:hint="eastAsia" w:ascii="宋体" w:hAnsi="宋体" w:cs="宋体"/>
                <w:b/>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720" w:type="dxa"/>
            <w:vMerge w:val="continue"/>
            <w:vAlign w:val="center"/>
          </w:tcPr>
          <w:p>
            <w:pPr>
              <w:spacing w:line="240" w:lineRule="exact"/>
              <w:jc w:val="center"/>
              <w:rPr>
                <w:rFonts w:ascii="宋体" w:hAnsi="宋体" w:cs="宋体"/>
                <w:b/>
                <w:szCs w:val="24"/>
              </w:rPr>
            </w:pPr>
          </w:p>
        </w:tc>
        <w:tc>
          <w:tcPr>
            <w:tcW w:w="9198" w:type="dxa"/>
          </w:tcPr>
          <w:p>
            <w:pPr>
              <w:spacing w:line="240" w:lineRule="exact"/>
              <w:rPr>
                <w:rFonts w:ascii="宋体" w:hAnsi="宋体" w:cs="宋体"/>
                <w:b/>
                <w:szCs w:val="24"/>
              </w:rPr>
            </w:pPr>
            <w:r>
              <w:rPr>
                <w:rFonts w:hint="eastAsia" w:ascii="宋体" w:hAnsi="宋体" w:cs="宋体"/>
                <w:b/>
                <w:szCs w:val="24"/>
              </w:rPr>
              <w:t>3. 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0" w:type="dxa"/>
            <w:vMerge w:val="continue"/>
            <w:vAlign w:val="center"/>
          </w:tcPr>
          <w:p>
            <w:pPr>
              <w:spacing w:line="240" w:lineRule="exact"/>
              <w:jc w:val="center"/>
              <w:rPr>
                <w:rFonts w:ascii="宋体" w:hAnsi="宋体" w:cs="宋体"/>
                <w:b/>
                <w:szCs w:val="24"/>
              </w:rPr>
            </w:pPr>
          </w:p>
        </w:tc>
        <w:tc>
          <w:tcPr>
            <w:tcW w:w="9198" w:type="dxa"/>
          </w:tcPr>
          <w:p>
            <w:pPr>
              <w:numPr>
                <w:ilvl w:val="0"/>
                <w:numId w:val="4"/>
              </w:numPr>
              <w:spacing w:line="240" w:lineRule="exact"/>
              <w:rPr>
                <w:rFonts w:ascii="宋体" w:hAnsi="宋体" w:cs="宋体"/>
                <w:b/>
                <w:szCs w:val="24"/>
              </w:rPr>
            </w:pPr>
            <w:r>
              <w:rPr>
                <w:rFonts w:hint="eastAsia" w:ascii="宋体" w:hAnsi="宋体" w:cs="宋体"/>
                <w:b/>
                <w:szCs w:val="24"/>
              </w:rPr>
              <w:t>上次不符合的整改情况</w:t>
            </w:r>
          </w:p>
          <w:p>
            <w:pPr>
              <w:spacing w:line="240" w:lineRule="exact"/>
              <w:rPr>
                <w:rFonts w:ascii="宋体" w:hAnsi="宋体" w:cs="宋体"/>
                <w:b/>
                <w:szCs w:val="24"/>
              </w:rPr>
            </w:pPr>
            <w:r>
              <w:rPr>
                <w:rFonts w:hint="eastAsia" w:ascii="宋体" w:hAnsi="宋体" w:cs="宋体"/>
                <w:szCs w:val="24"/>
              </w:rPr>
              <w:t>初审提出的1项不符合问题已整改完成</w:t>
            </w:r>
          </w:p>
        </w:tc>
      </w:tr>
    </w:tbl>
    <w:p>
      <w:pPr>
        <w:tabs>
          <w:tab w:val="left" w:pos="645"/>
        </w:tabs>
        <w:spacing w:afterLines="50" w:line="360" w:lineRule="exact"/>
        <w:rPr>
          <w:rFonts w:ascii="宋体" w:hAnsi="宋体" w:cs="宋体"/>
          <w:b/>
          <w:szCs w:val="24"/>
        </w:rPr>
      </w:pPr>
    </w:p>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60288;mso-width-relative:page;mso-height-relative:page;" coordsize="21600,21600" o:allowincell="f">
            <v:path arrowok="t"/>
            <v:fill focussize="0,0"/>
            <v:stroke/>
            <v:imagedata o:title=""/>
            <o:lock v:ext="edit"/>
          </v:line>
        </w:pict>
      </w:r>
      <w:r>
        <w:rPr>
          <w:rFonts w:hint="eastAsia" w:ascii="宋体" w:hAnsi="宋体"/>
          <w:b/>
          <w:szCs w:val="21"/>
        </w:rPr>
        <w:t>严重不符合项0项，一般不符合项1项，观察项项分布在部门条款，见不符合项分布表。（</w:t>
      </w:r>
      <w:r>
        <w:rPr>
          <w:rFonts w:ascii="宋体" w:hAnsi="宋体"/>
          <w:b/>
          <w:szCs w:val="21"/>
        </w:rPr>
        <w:t>Q/J/E</w:t>
      </w:r>
      <w:r>
        <w:rPr>
          <w:rFonts w:hint="eastAsia" w:ascii="宋体" w:hAnsi="宋体"/>
          <w:b/>
          <w:szCs w:val="21"/>
        </w:rPr>
        <w:t>8.2</w:t>
      </w:r>
      <w:r>
        <w:rPr>
          <w:rFonts w:ascii="宋体" w:hAnsi="宋体"/>
          <w:b/>
          <w:szCs w:val="21"/>
        </w:rPr>
        <w:t>/S</w:t>
      </w:r>
      <w:r>
        <w:rPr>
          <w:rFonts w:hint="eastAsia" w:ascii="宋体" w:hAnsi="宋体"/>
          <w:b/>
          <w:szCs w:val="21"/>
        </w:rPr>
        <w:t>8.2分开填写）</w:t>
      </w:r>
    </w:p>
    <w:p>
      <w:pPr>
        <w:tabs>
          <w:tab w:val="left" w:pos="645"/>
        </w:tabs>
        <w:spacing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 xml:space="preserve"> </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01" w:firstLineChars="100"/>
              <w:rPr>
                <w:rFonts w:ascii="宋体" w:hAnsi="宋体"/>
                <w:b/>
                <w:szCs w:val="21"/>
              </w:rPr>
            </w:pPr>
            <w:r>
              <w:rPr>
                <w:rFonts w:hint="eastAsia"/>
                <w:b/>
                <w:color w:val="000000"/>
                <w:spacing w:val="-10"/>
                <w:sz w:val="22"/>
                <w:szCs w:val="22"/>
              </w:rPr>
              <w:t>该公司建立并实施的质量、环境、职业健康安全管理体系基本符合标准要求，对可能存在的重要风险基本可以得到有效控制，施工质量稳定，没有出现过质量、环境和职业健康安全事故以及顾客投诉等事件，该公司初步建立了自我完善和自我改进机制，管理体系运行基本有效。现场开具的</w:t>
            </w:r>
            <w:r>
              <w:rPr>
                <w:b/>
                <w:color w:val="000000"/>
                <w:spacing w:val="-10"/>
                <w:sz w:val="22"/>
                <w:szCs w:val="22"/>
              </w:rPr>
              <w:t>1</w:t>
            </w:r>
            <w:r>
              <w:rPr>
                <w:rFonts w:hint="eastAsia"/>
                <w:b/>
                <w:color w:val="000000"/>
                <w:spacing w:val="-10"/>
                <w:sz w:val="22"/>
                <w:szCs w:val="22"/>
              </w:rPr>
              <w:t>项一般不符合在规定的期限内采取纠正措施并经审核组书面验证有效，同意推荐该公司持续保持质量、环境、管理体系认证注册资格。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日期：2021.5.13</w:t>
      </w:r>
    </w:p>
    <w:p>
      <w:pPr>
        <w:snapToGrid w:val="0"/>
        <w:spacing w:line="280" w:lineRule="exact"/>
        <w:ind w:firstLine="6325" w:firstLineChars="3000"/>
        <w:rPr>
          <w:b/>
          <w:sz w:val="21"/>
        </w:rPr>
      </w:pP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b/>
          <w:sz w:val="21"/>
          <w:szCs w:val="21"/>
        </w:rPr>
        <w:t>QMS ()</w:t>
      </w:r>
      <w:r>
        <w:rPr>
          <w:rFonts w:hint="eastAsia"/>
          <w:b/>
          <w:sz w:val="21"/>
          <w:szCs w:val="21"/>
        </w:rPr>
        <w:t>个一般不符合，</w:t>
      </w:r>
      <w:r>
        <w:rPr>
          <w:b/>
          <w:sz w:val="21"/>
          <w:szCs w:val="21"/>
        </w:rPr>
        <w:t>()</w:t>
      </w:r>
      <w:r>
        <w:rPr>
          <w:rFonts w:hint="eastAsia"/>
          <w:b/>
          <w:sz w:val="21"/>
          <w:szCs w:val="21"/>
        </w:rPr>
        <w:t>个严重不符合，</w:t>
      </w:r>
      <w:r>
        <w:rPr>
          <w:rFonts w:hint="eastAsia"/>
          <w:b/>
          <w:bCs/>
          <w:sz w:val="21"/>
          <w:szCs w:val="21"/>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rPr>
        <w:t>1</w:t>
      </w:r>
      <w:r>
        <w:rPr>
          <w:b/>
          <w:sz w:val="21"/>
          <w:szCs w:val="21"/>
        </w:rPr>
        <w:t>)</w:t>
      </w:r>
      <w:r>
        <w:rPr>
          <w:rFonts w:hint="eastAsia"/>
          <w:b/>
          <w:sz w:val="21"/>
          <w:szCs w:val="21"/>
        </w:rPr>
        <w:t>个一般不符合，</w:t>
      </w:r>
      <w:r>
        <w:rPr>
          <w:b/>
          <w:sz w:val="21"/>
          <w:szCs w:val="21"/>
        </w:rPr>
        <w:t xml:space="preserve">( </w:t>
      </w:r>
      <w:r>
        <w:rPr>
          <w:rFonts w:hint="eastAsia"/>
          <w:b/>
          <w:sz w:val="21"/>
          <w:szCs w:val="21"/>
        </w:rPr>
        <w:t>0</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 xml:space="preserve">OHSMS ( </w:t>
      </w:r>
      <w:r>
        <w:rPr>
          <w:rFonts w:hint="eastAsia"/>
          <w:b/>
          <w:sz w:val="21"/>
          <w:szCs w:val="21"/>
        </w:rPr>
        <w:t>1</w:t>
      </w:r>
      <w:r>
        <w:rPr>
          <w:b/>
          <w:sz w:val="21"/>
          <w:szCs w:val="21"/>
        </w:rPr>
        <w:t>)</w:t>
      </w:r>
      <w:r>
        <w:rPr>
          <w:rFonts w:hint="eastAsia"/>
          <w:b/>
          <w:sz w:val="21"/>
          <w:szCs w:val="21"/>
        </w:rPr>
        <w:t>个一般不符合，</w:t>
      </w:r>
      <w:r>
        <w:rPr>
          <w:b/>
          <w:sz w:val="21"/>
          <w:szCs w:val="21"/>
        </w:rPr>
        <w:t>(</w:t>
      </w:r>
      <w:r>
        <w:rPr>
          <w:rFonts w:hint="eastAsia"/>
          <w:b/>
          <w:sz w:val="21"/>
          <w:szCs w:val="21"/>
        </w:rPr>
        <w:t>0</w:t>
      </w:r>
      <w:r>
        <w:rPr>
          <w:b/>
          <w:sz w:val="21"/>
          <w:szCs w:val="21"/>
        </w:rPr>
        <w:t xml:space="preserve">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sz w:val="21"/>
          <w:szCs w:val="21"/>
          <w:u w:val="single"/>
        </w:rPr>
      </w:pPr>
      <w:r>
        <w:rPr>
          <w:rFonts w:hint="eastAsia"/>
          <w:b/>
          <w:bCs/>
          <w:sz w:val="21"/>
          <w:szCs w:val="21"/>
        </w:rPr>
        <w:t>审核</w:t>
      </w:r>
      <w:r>
        <w:rPr>
          <w:rFonts w:hint="eastAsia"/>
          <w:b/>
          <w:sz w:val="21"/>
          <w:szCs w:val="21"/>
        </w:rPr>
        <w:t>存在问题说明及意见：</w:t>
      </w:r>
    </w:p>
    <w:p>
      <w:pPr>
        <w:spacing w:line="400" w:lineRule="exact"/>
        <w:rPr>
          <w:b/>
          <w:sz w:val="21"/>
          <w:szCs w:val="21"/>
          <w:u w:val="single"/>
        </w:rPr>
      </w:pP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Lines="50"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3074" o:spid="_x0000_s3074"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_x0000_s3073" o:spid="_x0000_s3073" o:spt="202" type="#_x0000_t202" style="position:absolute;left:0pt;margin-left:554.75pt;margin-top:2.2pt;height:20.2pt;width:172pt;z-index:251661312;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4998FA"/>
    <w:multiLevelType w:val="singleLevel"/>
    <w:tmpl w:val="0D4998FA"/>
    <w:lvl w:ilvl="0" w:tentative="0">
      <w:start w:val="4"/>
      <w:numFmt w:val="decimal"/>
      <w:suff w:val="space"/>
      <w:lvlText w:val="%1."/>
      <w:lvlJc w:val="left"/>
    </w:lvl>
  </w:abstractNum>
  <w:abstractNum w:abstractNumId="1">
    <w:nsid w:val="2C9B665F"/>
    <w:multiLevelType w:val="multilevel"/>
    <w:tmpl w:val="2C9B665F"/>
    <w:lvl w:ilvl="0" w:tentative="0">
      <w:start w:val="1"/>
      <w:numFmt w:val="decimal"/>
      <w:lvlText w:val="%1、"/>
      <w:lvlJc w:val="left"/>
      <w:pPr>
        <w:tabs>
          <w:tab w:val="left" w:pos="765"/>
        </w:tabs>
        <w:ind w:left="765" w:hanging="525"/>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2">
    <w:nsid w:val="33638A8C"/>
    <w:multiLevelType w:val="singleLevel"/>
    <w:tmpl w:val="33638A8C"/>
    <w:lvl w:ilvl="0" w:tentative="0">
      <w:start w:val="5"/>
      <w:numFmt w:val="decimal"/>
      <w:suff w:val="nothing"/>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8183D"/>
    <w:rsid w:val="001862DD"/>
    <w:rsid w:val="0028183D"/>
    <w:rsid w:val="00323576"/>
    <w:rsid w:val="00461D1D"/>
    <w:rsid w:val="004F2EB6"/>
    <w:rsid w:val="00751612"/>
    <w:rsid w:val="008E0922"/>
    <w:rsid w:val="00A967D3"/>
    <w:rsid w:val="00B95DC3"/>
    <w:rsid w:val="00E95837"/>
    <w:rsid w:val="00F70DD5"/>
    <w:rsid w:val="00F86A76"/>
    <w:rsid w:val="2FC2040B"/>
    <w:rsid w:val="709735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480" w:lineRule="exact"/>
      <w:ind w:firstLine="560" w:firstLineChars="200"/>
    </w:pPr>
    <w:rPr>
      <w:kern w:val="0"/>
    </w:rPr>
  </w:style>
  <w:style w:type="paragraph" w:styleId="3">
    <w:name w:val="Balloon Text"/>
    <w:basedOn w:val="1"/>
    <w:link w:val="11"/>
    <w:semiHidden/>
    <w:qFormat/>
    <w:uiPriority w:val="99"/>
    <w:rPr>
      <w:sz w:val="18"/>
      <w:szCs w:val="18"/>
    </w:rPr>
  </w:style>
  <w:style w:type="paragraph" w:styleId="4">
    <w:name w:val="footer"/>
    <w:basedOn w:val="1"/>
    <w:link w:val="12"/>
    <w:semiHidden/>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6">
    <w:name w:val="Body Text Indent 3"/>
    <w:basedOn w:val="1"/>
    <w:unhideWhenUsed/>
    <w:qFormat/>
    <w:uiPriority w:val="99"/>
    <w:pPr>
      <w:spacing w:after="120"/>
      <w:ind w:left="420" w:leftChars="200"/>
    </w:pPr>
    <w:rPr>
      <w:sz w:val="16"/>
      <w:szCs w:val="16"/>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customStyle="1" w:styleId="11">
    <w:name w:val="批注框文本 Char"/>
    <w:link w:val="3"/>
    <w:semiHidden/>
    <w:qFormat/>
    <w:locked/>
    <w:uiPriority w:val="99"/>
    <w:rPr>
      <w:rFonts w:ascii="Times New Roman" w:hAnsi="Times New Roman" w:eastAsia="宋体" w:cs="Times New Roman"/>
      <w:sz w:val="18"/>
      <w:szCs w:val="18"/>
    </w:rPr>
  </w:style>
  <w:style w:type="character" w:customStyle="1" w:styleId="12">
    <w:name w:val="页脚 Char"/>
    <w:link w:val="4"/>
    <w:semiHidden/>
    <w:qFormat/>
    <w:locked/>
    <w:uiPriority w:val="99"/>
    <w:rPr>
      <w:rFonts w:ascii="Times New Roman" w:hAnsi="Times New Roman" w:eastAsia="宋体" w:cs="Times New Roman"/>
      <w:sz w:val="18"/>
      <w:szCs w:val="18"/>
    </w:rPr>
  </w:style>
  <w:style w:type="character" w:customStyle="1" w:styleId="13">
    <w:name w:val="页眉 Char"/>
    <w:link w:val="5"/>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3"/>
    <customShpInfo spid="_x0000_s2055"/>
    <customShpInfo spid="_x0000_s2053"/>
    <customShpInfo spid="_x0000_s2054"/>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1330</Words>
  <Characters>7586</Characters>
  <Lines>63</Lines>
  <Paragraphs>17</Paragraphs>
  <TotalTime>108</TotalTime>
  <ScaleCrop>false</ScaleCrop>
  <LinksUpToDate>false</LinksUpToDate>
  <CharactersWithSpaces>8899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李凤仪</cp:lastModifiedBy>
  <cp:lastPrinted>2019-04-18T08:15:00Z</cp:lastPrinted>
  <dcterms:modified xsi:type="dcterms:W3CDTF">2021-05-16T15:30:42Z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60CAFF4A2FBF4A5E9EA369E856AFA4F8</vt:lpwstr>
  </property>
</Properties>
</file>